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7" w:line="569" w:lineRule="exact"/>
        <w:jc w:val="center"/>
        <w:rPr>
          <w:rFonts w:hint="eastAsia" w:ascii="Times New Roman" w:hAnsi="Times New Roman" w:eastAsia="宋体" w:cs="Times New Roman"/>
          <w:b/>
          <w:bCs/>
          <w:spacing w:val="-12"/>
          <w:position w:val="14"/>
          <w:sz w:val="30"/>
          <w:szCs w:val="30"/>
          <w:lang w:eastAsia="zh-CN"/>
        </w:rPr>
      </w:pPr>
      <w:r>
        <w:rPr>
          <w:rFonts w:hint="eastAsia" w:ascii="Times New Roman" w:hAnsi="Times New Roman" w:eastAsia="宋体" w:cs="Times New Roman"/>
          <w:b/>
          <w:bCs/>
          <w:spacing w:val="-12"/>
          <w:position w:val="14"/>
          <w:sz w:val="30"/>
          <w:szCs w:val="30"/>
          <w:lang w:eastAsia="zh-CN"/>
        </w:rPr>
        <w:t>腾龙石油热缩产品建设项目（一期）</w:t>
      </w:r>
    </w:p>
    <w:p>
      <w:pPr>
        <w:spacing w:before="107" w:line="569" w:lineRule="exact"/>
        <w:jc w:val="center"/>
        <w:rPr>
          <w:rFonts w:hint="default" w:ascii="Times New Roman" w:hAnsi="Times New Roman" w:eastAsia="宋体" w:cs="Times New Roman"/>
          <w:sz w:val="30"/>
          <w:szCs w:val="30"/>
        </w:rPr>
      </w:pPr>
      <w:r>
        <w:rPr>
          <w:rFonts w:hint="default" w:ascii="Times New Roman" w:hAnsi="Times New Roman" w:eastAsia="宋体" w:cs="Times New Roman"/>
          <w:b/>
          <w:bCs/>
          <w:spacing w:val="-12"/>
          <w:position w:val="14"/>
          <w:sz w:val="30"/>
          <w:szCs w:val="30"/>
        </w:rPr>
        <w:t>竣工环境保护验收其他需要说明的事项</w:t>
      </w:r>
    </w:p>
    <w:p>
      <w:pPr>
        <w:spacing w:line="360" w:lineRule="auto"/>
        <w:ind w:left="483"/>
        <w:rPr>
          <w:rFonts w:hint="default" w:ascii="Times New Roman" w:hAnsi="Times New Roman" w:eastAsia="宋体" w:cs="Times New Roman"/>
          <w:b/>
          <w:bCs/>
          <w:spacing w:val="-12"/>
          <w:sz w:val="24"/>
          <w:szCs w:val="24"/>
        </w:rPr>
      </w:pPr>
    </w:p>
    <w:p>
      <w:pPr>
        <w:spacing w:line="360" w:lineRule="auto"/>
        <w:ind w:left="483"/>
        <w:rPr>
          <w:rFonts w:hint="default" w:ascii="Times New Roman" w:hAnsi="Times New Roman" w:eastAsia="宋体" w:cs="Times New Roman"/>
          <w:sz w:val="24"/>
          <w:szCs w:val="24"/>
        </w:rPr>
      </w:pPr>
      <w:r>
        <w:rPr>
          <w:rFonts w:hint="default" w:ascii="Times New Roman" w:hAnsi="Times New Roman" w:eastAsia="宋体" w:cs="Times New Roman"/>
          <w:b/>
          <w:bCs/>
          <w:spacing w:val="-12"/>
          <w:sz w:val="24"/>
          <w:szCs w:val="24"/>
        </w:rPr>
        <w:t>一、环境保护设施设计、施工和验收过程简况</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1、设计简况</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公司项目在设计初始，便将建设项目的环境保护设施纳入了初步设计，环境保护设施的设计均符合环境保护设计规范的要求，实际建设中也一并落实了防治污染和生态破环的措施以及环境保护设施投资概算。</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2、施工简况</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公司对施工单位采取合同约束机制，要求按施工规范进行施工，将有关环保措施纳入生产质量管理体系及各阶段验收指标体系中。在施工期间严格按照环评要求进行落实，未拖欠施工单位资金，施工期间未对周围环境产生明显影响。经过现场调查，该工程没有遗留的环境问题，达到了环保要求。周围居民对施工作业满意，对造成的影响表示接受。</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3、验收过程简况</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eastAsia" w:ascii="Times New Roman" w:hAnsi="Times New Roman" w:eastAsia="宋体" w:cs="Times New Roman"/>
          <w:snapToGrid/>
          <w:color w:val="auto"/>
          <w:kern w:val="2"/>
          <w:sz w:val="24"/>
          <w:szCs w:val="24"/>
          <w:highlight w:val="none"/>
          <w:lang w:val="en-US" w:eastAsia="zh-CN" w:bidi="ar-SA"/>
        </w:rPr>
        <w:t>四川腾龙石油输气防腐有限公司投资人民币1800万元，</w:t>
      </w:r>
      <w:r>
        <w:rPr>
          <w:rFonts w:hint="eastAsia" w:ascii="Times New Roman" w:hAnsi="Times New Roman" w:cs="Times New Roman"/>
          <w:color w:val="000000" w:themeColor="text1"/>
          <w:sz w:val="24"/>
          <w:szCs w:val="24"/>
          <w:highlight w:val="none"/>
          <w:lang w:eastAsia="zh-CN"/>
          <w14:textFill>
            <w14:solidFill>
              <w14:schemeClr w14:val="tx1"/>
            </w14:solidFill>
          </w14:textFill>
        </w:rPr>
        <w:t>选址于四川省成都市蒲江县鹤山街道工业南路19号，</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租用成都润生医药有限责任公司现有厂房，建筑面积988.13m</w:t>
      </w:r>
      <w:r>
        <w:rPr>
          <w:rFonts w:hint="default" w:ascii="Times New Roman" w:hAnsi="Times New Roman" w:eastAsia="宋体" w:cs="Times New Roman"/>
          <w:color w:val="000000" w:themeColor="text1"/>
          <w:sz w:val="24"/>
          <w:szCs w:val="24"/>
          <w:highlight w:val="none"/>
          <w:vertAlign w:val="superscript"/>
          <w:lang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，新增烘箱、扩管机等设备</w:t>
      </w:r>
      <w:r>
        <w:rPr>
          <w:rFonts w:hint="eastAsia" w:ascii="Times New Roman" w:hAnsi="Times New Roman" w:cs="Times New Roman"/>
          <w:color w:val="000000" w:themeColor="text1"/>
          <w:sz w:val="24"/>
          <w:szCs w:val="24"/>
          <w:highlight w:val="none"/>
          <w:lang w:eastAsia="zh-CN"/>
          <w14:textFill>
            <w14:solidFill>
              <w14:schemeClr w14:val="tx1"/>
            </w14:solidFill>
          </w14:textFill>
        </w:rPr>
        <w:t>，</w:t>
      </w:r>
      <w:r>
        <w:rPr>
          <w:rFonts w:hint="eastAsia" w:ascii="Times New Roman" w:hAnsi="Times New Roman" w:cs="Times New Roman"/>
          <w:color w:val="auto"/>
          <w:sz w:val="24"/>
          <w:szCs w:val="24"/>
          <w:highlight w:val="none"/>
          <w:lang w:eastAsia="zh-CN"/>
        </w:rPr>
        <w:t>建</w:t>
      </w:r>
      <w:r>
        <w:rPr>
          <w:rFonts w:hint="eastAsia" w:ascii="Times New Roman" w:hAnsi="Times New Roman" w:cs="Times New Roman"/>
          <w:color w:val="000000" w:themeColor="text1"/>
          <w:sz w:val="24"/>
          <w:szCs w:val="24"/>
          <w:highlight w:val="none"/>
          <w:lang w:eastAsia="zh-CN"/>
          <w14:textFill>
            <w14:solidFill>
              <w14:schemeClr w14:val="tx1"/>
            </w14:solidFill>
          </w14:textFill>
        </w:rPr>
        <w:t>设腾龙石油热缩产品建设项目（一期）。</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具有</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年产</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塑料果框187.5</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t</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的生产能力</w:t>
      </w:r>
      <w:r>
        <w:rPr>
          <w:rFonts w:hint="default" w:ascii="Times New Roman" w:hAnsi="Times New Roman" w:eastAsia="宋体" w:cs="Times New Roman"/>
          <w:snapToGrid/>
          <w:color w:val="auto"/>
          <w:kern w:val="2"/>
          <w:sz w:val="24"/>
          <w:szCs w:val="24"/>
          <w:highlight w:val="none"/>
          <w:lang w:val="en-US" w:eastAsia="zh-CN" w:bidi="ar-SA"/>
        </w:rPr>
        <w:t>。</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蒲江县发展和改革局于20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年</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月</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13</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日以</w:t>
      </w:r>
      <w:r>
        <w:rPr>
          <w:rFonts w:hint="default" w:ascii="Times New Roman" w:hAnsi="Times New Roman" w:cs="Times New Roman"/>
          <w:color w:val="000000" w:themeColor="text1"/>
          <w:sz w:val="24"/>
          <w:szCs w:val="24"/>
          <w:highlight w:val="none"/>
          <w:lang w:eastAsia="zh-CN"/>
          <w14:textFill>
            <w14:solidFill>
              <w14:schemeClr w14:val="tx1"/>
            </w14:solidFill>
          </w14:textFill>
        </w:rPr>
        <w:t>川投资备【2312-510131-04-01-493847】FGQB-0182号</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文</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对</w:t>
      </w:r>
      <w:r>
        <w:rPr>
          <w:rFonts w:hint="default" w:ascii="Times New Roman" w:hAnsi="Times New Roman" w:cs="Times New Roman"/>
          <w:color w:val="000000" w:themeColor="text1"/>
          <w:sz w:val="24"/>
          <w:szCs w:val="24"/>
          <w:highlight w:val="none"/>
          <w:lang w:eastAsia="zh-CN"/>
          <w14:textFill>
            <w14:solidFill>
              <w14:schemeClr w14:val="tx1"/>
            </w14:solidFill>
          </w14:textFill>
        </w:rPr>
        <w:t>腾龙石油热缩产品建设项目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进行立项；</w:t>
      </w:r>
      <w:r>
        <w:rPr>
          <w:rFonts w:hint="default" w:ascii="Times New Roman" w:hAnsi="Times New Roman" w:cs="Times New Roman"/>
          <w:color w:val="000000" w:themeColor="text1"/>
          <w:sz w:val="24"/>
          <w:szCs w:val="24"/>
          <w:highlight w:val="none"/>
          <w:lang w:eastAsia="zh-CN"/>
          <w14:textFill>
            <w14:solidFill>
              <w14:schemeClr w14:val="tx1"/>
            </w14:solidFill>
          </w14:textFill>
        </w:rPr>
        <w:t>四川省鑫业嘉城工程咨询有限公司</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于20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年</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月编制完成了《</w:t>
      </w:r>
      <w:r>
        <w:rPr>
          <w:rFonts w:hint="default" w:ascii="Times New Roman" w:hAnsi="Times New Roman" w:cs="Times New Roman"/>
          <w:color w:val="000000" w:themeColor="text1"/>
          <w:sz w:val="24"/>
          <w:szCs w:val="24"/>
          <w:highlight w:val="none"/>
          <w:lang w:eastAsia="zh-CN"/>
          <w14:textFill>
            <w14:solidFill>
              <w14:schemeClr w14:val="tx1"/>
            </w14:solidFill>
          </w14:textFill>
        </w:rPr>
        <w:t>腾龙石油热缩产品建设项目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环境影响报告表》；20</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年</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月</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日，成都市蒲江生态环境局对</w:t>
      </w:r>
      <w:r>
        <w:rPr>
          <w:rFonts w:hint="default" w:ascii="Times New Roman" w:hAnsi="Times New Roman" w:cs="Times New Roman"/>
          <w:color w:val="000000" w:themeColor="text1"/>
          <w:sz w:val="24"/>
          <w:szCs w:val="24"/>
          <w:highlight w:val="none"/>
          <w:lang w:val="en-US" w:eastAsia="zh-CN"/>
          <w14:textFill>
            <w14:solidFill>
              <w14:schemeClr w14:val="tx1"/>
            </w14:solidFill>
          </w14:textFill>
        </w:rPr>
        <w:t>腾龙石油热缩产品建设项目</w:t>
      </w:r>
      <w:r>
        <w:rPr>
          <w:rFonts w:hint="default" w:ascii="Times New Roman" w:hAnsi="Times New Roman" w:eastAsia="宋体" w:cs="Times New Roman"/>
          <w:color w:val="000000" w:themeColor="text1"/>
          <w:sz w:val="24"/>
          <w:szCs w:val="24"/>
          <w:highlight w:val="none"/>
          <w:lang w:eastAsia="zh-CN"/>
          <w14:textFill>
            <w14:solidFill>
              <w14:schemeClr w14:val="tx1"/>
            </w14:solidFill>
          </w14:textFill>
        </w:rPr>
        <w:t>环境影响报告表予以批复（</w:t>
      </w:r>
      <w:r>
        <w:rPr>
          <w:rFonts w:hint="default" w:ascii="Times New Roman" w:hAnsi="Times New Roman" w:cs="Times New Roman"/>
          <w:color w:val="000000" w:themeColor="text1"/>
          <w:sz w:val="24"/>
          <w:szCs w:val="24"/>
          <w:highlight w:val="none"/>
          <w:lang w:eastAsia="zh-CN"/>
          <w14:textFill>
            <w14:solidFill>
              <w14:schemeClr w14:val="tx1"/>
            </w14:solidFill>
          </w14:textFill>
        </w:rPr>
        <w:t>成蒲环承诺环评审[2024]2号</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w:t>
      </w:r>
      <w:r>
        <w:rPr>
          <w:rFonts w:hint="default" w:ascii="Times New Roman" w:hAnsi="Times New Roman" w:cs="Times New Roman"/>
          <w:color w:val="000000" w:themeColor="text1"/>
          <w:sz w:val="24"/>
          <w:highlight w:val="none"/>
          <w:lang w:eastAsia="zh-CN"/>
          <w14:textFill>
            <w14:solidFill>
              <w14:schemeClr w14:val="tx1"/>
            </w14:solidFill>
          </w14:textFill>
        </w:rPr>
        <w:t>四川腾龙石油输气防腐有限公司</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于202</w:t>
      </w:r>
      <w:r>
        <w:rPr>
          <w:rFonts w:hint="default" w:ascii="Times New Roman" w:hAnsi="Times New Roman" w:cs="Times New Roman"/>
          <w:color w:val="000000" w:themeColor="text1"/>
          <w:sz w:val="24"/>
          <w:highlight w:val="none"/>
          <w:lang w:val="en-US" w:eastAsia="zh-CN"/>
          <w14:textFill>
            <w14:solidFill>
              <w14:schemeClr w14:val="tx1"/>
            </w14:solidFill>
          </w14:textFill>
        </w:rPr>
        <w:t>4</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年</w:t>
      </w:r>
      <w:r>
        <w:rPr>
          <w:rFonts w:hint="default" w:ascii="Times New Roman" w:hAnsi="Times New Roman" w:cs="Times New Roman"/>
          <w:color w:val="000000" w:themeColor="text1"/>
          <w:sz w:val="24"/>
          <w:highlight w:val="none"/>
          <w:lang w:val="en-US" w:eastAsia="zh-CN"/>
          <w14:textFill>
            <w14:solidFill>
              <w14:schemeClr w14:val="tx1"/>
            </w14:solidFill>
          </w14:textFill>
        </w:rPr>
        <w:t>3</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月</w:t>
      </w:r>
      <w:r>
        <w:rPr>
          <w:rFonts w:hint="default" w:ascii="Times New Roman" w:hAnsi="Times New Roman" w:cs="Times New Roman"/>
          <w:color w:val="000000" w:themeColor="text1"/>
          <w:sz w:val="24"/>
          <w:highlight w:val="none"/>
          <w:lang w:val="en-US" w:eastAsia="zh-CN"/>
          <w14:textFill>
            <w14:solidFill>
              <w14:schemeClr w14:val="tx1"/>
            </w14:solidFill>
          </w14:textFill>
        </w:rPr>
        <w:t>22</w:t>
      </w:r>
      <w:r>
        <w:rPr>
          <w:rFonts w:hint="default" w:ascii="Times New Roman" w:hAnsi="Times New Roman" w:eastAsia="宋体" w:cs="Times New Roman"/>
          <w:color w:val="000000" w:themeColor="text1"/>
          <w:sz w:val="24"/>
          <w:highlight w:val="none"/>
          <w:lang w:eastAsia="zh-CN"/>
          <w14:textFill>
            <w14:solidFill>
              <w14:schemeClr w14:val="tx1"/>
            </w14:solidFill>
          </w14:textFill>
        </w:rPr>
        <w:t>日取得排污许可证，许可证编号为：</w:t>
      </w:r>
      <w:r>
        <w:rPr>
          <w:rFonts w:hint="default" w:ascii="Times New Roman" w:hAnsi="Times New Roman" w:cs="Times New Roman"/>
          <w:color w:val="000000" w:themeColor="text1"/>
          <w:sz w:val="24"/>
          <w:highlight w:val="none"/>
          <w:lang w:eastAsia="zh-CN"/>
          <w14:textFill>
            <w14:solidFill>
              <w14:schemeClr w14:val="tx1"/>
            </w14:solidFill>
          </w14:textFill>
        </w:rPr>
        <w:t>91510131MACXBBYC38001Y</w:t>
      </w:r>
      <w:r>
        <w:rPr>
          <w:rFonts w:hint="default" w:ascii="Times New Roman" w:hAnsi="Times New Roman" w:eastAsia="宋体" w:cs="Times New Roman"/>
          <w:snapToGrid/>
          <w:color w:val="auto"/>
          <w:kern w:val="2"/>
          <w:sz w:val="24"/>
          <w:szCs w:val="24"/>
          <w:highlight w:val="none"/>
          <w:lang w:val="en-US" w:eastAsia="zh-CN" w:bidi="ar-SA"/>
        </w:rPr>
        <w:t>。</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202</w:t>
      </w:r>
      <w:r>
        <w:rPr>
          <w:rFonts w:hint="eastAsia" w:ascii="Times New Roman" w:hAnsi="Times New Roman" w:eastAsia="宋体" w:cs="Times New Roman"/>
          <w:snapToGrid/>
          <w:color w:val="auto"/>
          <w:kern w:val="2"/>
          <w:sz w:val="24"/>
          <w:szCs w:val="24"/>
          <w:highlight w:val="none"/>
          <w:lang w:val="en-US" w:eastAsia="zh-CN" w:bidi="ar-SA"/>
        </w:rPr>
        <w:t>4</w:t>
      </w:r>
      <w:r>
        <w:rPr>
          <w:rFonts w:hint="default" w:ascii="Times New Roman" w:hAnsi="Times New Roman" w:eastAsia="宋体" w:cs="Times New Roman"/>
          <w:snapToGrid/>
          <w:color w:val="auto"/>
          <w:kern w:val="2"/>
          <w:sz w:val="24"/>
          <w:szCs w:val="24"/>
          <w:highlight w:val="none"/>
          <w:lang w:val="en-US" w:eastAsia="zh-CN" w:bidi="ar-SA"/>
        </w:rPr>
        <w:t>年</w:t>
      </w:r>
      <w:r>
        <w:rPr>
          <w:rFonts w:hint="eastAsia" w:ascii="Times New Roman" w:hAnsi="Times New Roman" w:eastAsia="宋体" w:cs="Times New Roman"/>
          <w:snapToGrid/>
          <w:color w:val="auto"/>
          <w:kern w:val="2"/>
          <w:sz w:val="24"/>
          <w:szCs w:val="24"/>
          <w:highlight w:val="none"/>
          <w:lang w:val="en-US" w:eastAsia="zh-CN" w:bidi="ar-SA"/>
        </w:rPr>
        <w:t>4</w:t>
      </w:r>
      <w:r>
        <w:rPr>
          <w:rFonts w:hint="default" w:ascii="Times New Roman" w:hAnsi="Times New Roman" w:eastAsia="宋体" w:cs="Times New Roman"/>
          <w:snapToGrid/>
          <w:color w:val="auto"/>
          <w:kern w:val="2"/>
          <w:sz w:val="24"/>
          <w:szCs w:val="24"/>
          <w:highlight w:val="none"/>
          <w:lang w:val="en-US" w:eastAsia="zh-CN" w:bidi="ar-SA"/>
        </w:rPr>
        <w:t>月，《</w:t>
      </w:r>
      <w:r>
        <w:rPr>
          <w:rFonts w:hint="eastAsia" w:ascii="Times New Roman" w:hAnsi="Times New Roman" w:eastAsia="宋体" w:cs="Times New Roman"/>
          <w:snapToGrid/>
          <w:color w:val="auto"/>
          <w:kern w:val="2"/>
          <w:sz w:val="24"/>
          <w:szCs w:val="24"/>
          <w:highlight w:val="none"/>
          <w:lang w:val="en-US" w:eastAsia="zh-CN" w:bidi="ar-SA"/>
        </w:rPr>
        <w:t>腾龙石油热缩产品建设项目（一期）</w:t>
      </w:r>
      <w:r>
        <w:rPr>
          <w:rFonts w:hint="default" w:ascii="Times New Roman" w:hAnsi="Times New Roman" w:eastAsia="宋体" w:cs="Times New Roman"/>
          <w:snapToGrid/>
          <w:color w:val="auto"/>
          <w:kern w:val="2"/>
          <w:sz w:val="24"/>
          <w:szCs w:val="24"/>
          <w:highlight w:val="none"/>
          <w:lang w:val="en-US" w:eastAsia="zh-CN" w:bidi="ar-SA"/>
        </w:rPr>
        <w:t>竣工环境保护验收监测报告》正式编制完成。202</w:t>
      </w:r>
      <w:r>
        <w:rPr>
          <w:rFonts w:hint="eastAsia" w:ascii="Times New Roman" w:hAnsi="Times New Roman" w:eastAsia="宋体" w:cs="Times New Roman"/>
          <w:snapToGrid/>
          <w:color w:val="auto"/>
          <w:kern w:val="2"/>
          <w:sz w:val="24"/>
          <w:szCs w:val="24"/>
          <w:highlight w:val="none"/>
          <w:lang w:val="en-US" w:eastAsia="zh-CN" w:bidi="ar-SA"/>
        </w:rPr>
        <w:t>4</w:t>
      </w:r>
      <w:r>
        <w:rPr>
          <w:rFonts w:hint="default" w:ascii="Times New Roman" w:hAnsi="Times New Roman" w:eastAsia="宋体" w:cs="Times New Roman"/>
          <w:snapToGrid/>
          <w:color w:val="auto"/>
          <w:kern w:val="2"/>
          <w:sz w:val="24"/>
          <w:szCs w:val="24"/>
          <w:highlight w:val="none"/>
          <w:lang w:val="en-US" w:eastAsia="zh-CN" w:bidi="ar-SA"/>
        </w:rPr>
        <w:t>年</w:t>
      </w:r>
      <w:r>
        <w:rPr>
          <w:rFonts w:hint="eastAsia" w:ascii="Times New Roman" w:hAnsi="Times New Roman" w:eastAsia="宋体" w:cs="Times New Roman"/>
          <w:snapToGrid/>
          <w:color w:val="auto"/>
          <w:kern w:val="2"/>
          <w:sz w:val="24"/>
          <w:szCs w:val="24"/>
          <w:highlight w:val="none"/>
          <w:lang w:val="en-US" w:eastAsia="zh-CN" w:bidi="ar-SA"/>
        </w:rPr>
        <w:t>4月24日</w:t>
      </w:r>
      <w:r>
        <w:rPr>
          <w:rFonts w:hint="default" w:ascii="Times New Roman" w:hAnsi="Times New Roman" w:eastAsia="宋体" w:cs="Times New Roman"/>
          <w:snapToGrid/>
          <w:color w:val="auto"/>
          <w:kern w:val="2"/>
          <w:sz w:val="24"/>
          <w:szCs w:val="24"/>
          <w:highlight w:val="none"/>
          <w:lang w:val="en-US" w:eastAsia="zh-CN" w:bidi="ar-SA"/>
        </w:rPr>
        <w:t>，公司组织部分环保专家、</w:t>
      </w:r>
      <w:r>
        <w:rPr>
          <w:rFonts w:hint="eastAsia" w:ascii="Times New Roman" w:hAnsi="Times New Roman" w:eastAsia="宋体" w:cs="Times New Roman"/>
          <w:snapToGrid/>
          <w:color w:val="auto"/>
          <w:kern w:val="2"/>
          <w:sz w:val="24"/>
          <w:szCs w:val="24"/>
          <w:highlight w:val="none"/>
          <w:lang w:val="en-US" w:eastAsia="zh-CN" w:bidi="ar-SA"/>
        </w:rPr>
        <w:t>环保设计单位、环保施工单位、环评单位</w:t>
      </w:r>
      <w:r>
        <w:rPr>
          <w:rFonts w:hint="default" w:ascii="Times New Roman" w:hAnsi="Times New Roman" w:eastAsia="宋体" w:cs="Times New Roman"/>
          <w:snapToGrid/>
          <w:color w:val="auto"/>
          <w:kern w:val="2"/>
          <w:sz w:val="24"/>
          <w:szCs w:val="24"/>
          <w:highlight w:val="none"/>
          <w:lang w:val="en-US" w:eastAsia="zh-CN" w:bidi="ar-SA"/>
        </w:rPr>
        <w:t>对</w:t>
      </w:r>
      <w:r>
        <w:rPr>
          <w:rFonts w:hint="eastAsia" w:ascii="Times New Roman" w:hAnsi="Times New Roman" w:eastAsia="宋体" w:cs="Times New Roman"/>
          <w:snapToGrid/>
          <w:color w:val="auto"/>
          <w:kern w:val="2"/>
          <w:sz w:val="24"/>
          <w:szCs w:val="24"/>
          <w:highlight w:val="none"/>
          <w:lang w:val="en-US" w:eastAsia="zh-CN" w:bidi="ar-SA"/>
        </w:rPr>
        <w:t>腾龙石油热缩产品建设项目（一期）</w:t>
      </w:r>
      <w:r>
        <w:rPr>
          <w:rFonts w:hint="default" w:ascii="Times New Roman" w:hAnsi="Times New Roman" w:eastAsia="宋体" w:cs="Times New Roman"/>
          <w:snapToGrid/>
          <w:color w:val="auto"/>
          <w:kern w:val="2"/>
          <w:sz w:val="24"/>
          <w:szCs w:val="24"/>
          <w:highlight w:val="none"/>
          <w:lang w:val="en-US" w:eastAsia="zh-CN" w:bidi="ar-SA"/>
        </w:rPr>
        <w:t>进行了竣工环境保护验收，验收组依据《</w:t>
      </w:r>
      <w:r>
        <w:rPr>
          <w:rFonts w:hint="eastAsia" w:ascii="Times New Roman" w:hAnsi="Times New Roman" w:eastAsia="宋体" w:cs="Times New Roman"/>
          <w:snapToGrid/>
          <w:color w:val="auto"/>
          <w:kern w:val="2"/>
          <w:sz w:val="24"/>
          <w:szCs w:val="24"/>
          <w:highlight w:val="none"/>
          <w:lang w:val="en-US" w:eastAsia="zh-CN" w:bidi="ar-SA"/>
        </w:rPr>
        <w:t>腾龙石油热缩产品建设项目（一期）</w:t>
      </w:r>
      <w:r>
        <w:rPr>
          <w:rFonts w:hint="default" w:ascii="Times New Roman" w:hAnsi="Times New Roman" w:eastAsia="宋体" w:cs="Times New Roman"/>
          <w:snapToGrid/>
          <w:color w:val="auto"/>
          <w:kern w:val="2"/>
          <w:sz w:val="24"/>
          <w:szCs w:val="24"/>
          <w:highlight w:val="none"/>
          <w:lang w:val="en-US" w:eastAsia="zh-CN" w:bidi="ar-SA"/>
        </w:rPr>
        <w:t>竣工环境保护验收监测报告</w:t>
      </w:r>
      <w:r>
        <w:rPr>
          <w:rFonts w:hint="eastAsia" w:ascii="Times New Roman" w:hAnsi="Times New Roman" w:eastAsia="宋体" w:cs="Times New Roman"/>
          <w:snapToGrid/>
          <w:color w:val="auto"/>
          <w:kern w:val="2"/>
          <w:sz w:val="24"/>
          <w:szCs w:val="24"/>
          <w:highlight w:val="none"/>
          <w:lang w:val="en-US" w:eastAsia="zh-CN" w:bidi="ar-SA"/>
        </w:rPr>
        <w:t>表</w:t>
      </w:r>
      <w:r>
        <w:rPr>
          <w:rFonts w:hint="default" w:ascii="Times New Roman" w:hAnsi="Times New Roman" w:eastAsia="宋体" w:cs="Times New Roman"/>
          <w:snapToGrid/>
          <w:color w:val="auto"/>
          <w:kern w:val="2"/>
          <w:sz w:val="24"/>
          <w:szCs w:val="24"/>
          <w:highlight w:val="none"/>
          <w:lang w:val="en-US" w:eastAsia="zh-CN" w:bidi="ar-SA"/>
        </w:rPr>
        <w:t>》</w:t>
      </w:r>
      <w:r>
        <w:rPr>
          <w:rFonts w:hint="eastAsia" w:ascii="Times New Roman" w:hAnsi="Times New Roman" w:eastAsia="宋体" w:cs="Times New Roman"/>
          <w:snapToGrid/>
          <w:color w:val="auto"/>
          <w:kern w:val="2"/>
          <w:sz w:val="24"/>
          <w:szCs w:val="24"/>
          <w:highlight w:val="none"/>
          <w:lang w:val="en-US" w:eastAsia="zh-CN" w:bidi="ar-SA"/>
        </w:rPr>
        <w:t>，</w:t>
      </w:r>
      <w:r>
        <w:rPr>
          <w:rFonts w:hint="default" w:ascii="Times New Roman" w:hAnsi="Times New Roman" w:eastAsia="宋体" w:cs="Times New Roman"/>
          <w:snapToGrid/>
          <w:color w:val="auto"/>
          <w:kern w:val="2"/>
          <w:sz w:val="24"/>
          <w:szCs w:val="24"/>
          <w:highlight w:val="none"/>
          <w:lang w:val="en-US" w:eastAsia="zh-CN" w:bidi="ar-SA"/>
        </w:rPr>
        <w:t>严格依照国家有关法律法规、建设项目竣工环境保护验收技术规范、该项目环境影响评价报告</w:t>
      </w:r>
      <w:r>
        <w:rPr>
          <w:rFonts w:hint="eastAsia" w:ascii="Times New Roman" w:hAnsi="Times New Roman" w:eastAsia="宋体" w:cs="Times New Roman"/>
          <w:snapToGrid/>
          <w:color w:val="auto"/>
          <w:kern w:val="2"/>
          <w:sz w:val="24"/>
          <w:szCs w:val="24"/>
          <w:highlight w:val="none"/>
          <w:lang w:val="en-US" w:eastAsia="zh-CN" w:bidi="ar-SA"/>
        </w:rPr>
        <w:t>表</w:t>
      </w:r>
      <w:r>
        <w:rPr>
          <w:rFonts w:hint="default" w:ascii="Times New Roman" w:hAnsi="Times New Roman" w:eastAsia="宋体" w:cs="Times New Roman"/>
          <w:snapToGrid/>
          <w:color w:val="auto"/>
          <w:kern w:val="2"/>
          <w:sz w:val="24"/>
          <w:szCs w:val="24"/>
          <w:highlight w:val="none"/>
          <w:lang w:val="en-US" w:eastAsia="zh-CN" w:bidi="ar-SA"/>
        </w:rPr>
        <w:t>和审批部门批复等要求对该项目进行了自主验收。</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验收当天，经</w:t>
      </w:r>
      <w:r>
        <w:rPr>
          <w:rFonts w:hint="eastAsia" w:ascii="Times New Roman" w:hAnsi="Times New Roman" w:eastAsia="宋体" w:cs="Times New Roman"/>
          <w:snapToGrid/>
          <w:color w:val="auto"/>
          <w:kern w:val="2"/>
          <w:sz w:val="24"/>
          <w:szCs w:val="24"/>
          <w:highlight w:val="none"/>
          <w:lang w:val="en-US" w:eastAsia="zh-CN" w:bidi="ar-SA"/>
        </w:rPr>
        <w:t>验收组</w:t>
      </w:r>
      <w:r>
        <w:rPr>
          <w:rFonts w:hint="default" w:ascii="Times New Roman" w:hAnsi="Times New Roman" w:eastAsia="宋体" w:cs="Times New Roman"/>
          <w:snapToGrid/>
          <w:color w:val="auto"/>
          <w:kern w:val="2"/>
          <w:sz w:val="24"/>
          <w:szCs w:val="24"/>
          <w:highlight w:val="none"/>
          <w:lang w:val="en-US" w:eastAsia="zh-CN" w:bidi="ar-SA"/>
        </w:rPr>
        <w:t>认真讨论，形成了</w:t>
      </w:r>
      <w:r>
        <w:rPr>
          <w:rFonts w:hint="eastAsia" w:ascii="Times New Roman" w:hAnsi="Times New Roman" w:eastAsia="宋体" w:cs="Times New Roman"/>
          <w:snapToGrid/>
          <w:color w:val="auto"/>
          <w:kern w:val="2"/>
          <w:sz w:val="24"/>
          <w:szCs w:val="24"/>
          <w:highlight w:val="none"/>
          <w:lang w:val="en-US" w:eastAsia="zh-CN" w:bidi="ar-SA"/>
        </w:rPr>
        <w:t>“腾龙石油热缩产品建设项目（一期）</w:t>
      </w:r>
      <w:r>
        <w:rPr>
          <w:rFonts w:hint="default" w:ascii="Times New Roman" w:hAnsi="Times New Roman" w:eastAsia="宋体" w:cs="Times New Roman"/>
          <w:snapToGrid/>
          <w:color w:val="auto"/>
          <w:kern w:val="2"/>
          <w:sz w:val="24"/>
          <w:szCs w:val="24"/>
          <w:highlight w:val="none"/>
          <w:lang w:val="en-US" w:eastAsia="zh-CN" w:bidi="ar-SA"/>
        </w:rPr>
        <w:t>竣工环境保护验收意见</w:t>
      </w:r>
      <w:r>
        <w:rPr>
          <w:rFonts w:hint="eastAsia" w:ascii="Times New Roman" w:hAnsi="Times New Roman" w:eastAsia="宋体" w:cs="Times New Roman"/>
          <w:snapToGrid/>
          <w:color w:val="auto"/>
          <w:kern w:val="2"/>
          <w:sz w:val="24"/>
          <w:szCs w:val="24"/>
          <w:highlight w:val="none"/>
          <w:lang w:val="en-US" w:eastAsia="zh-CN" w:bidi="ar-SA"/>
        </w:rPr>
        <w:t>”，</w:t>
      </w:r>
      <w:r>
        <w:rPr>
          <w:rFonts w:hint="default" w:ascii="Times New Roman" w:hAnsi="Times New Roman" w:eastAsia="宋体" w:cs="Times New Roman"/>
          <w:snapToGrid/>
          <w:color w:val="auto"/>
          <w:kern w:val="2"/>
          <w:sz w:val="24"/>
          <w:szCs w:val="24"/>
          <w:highlight w:val="none"/>
          <w:lang w:val="en-US" w:eastAsia="zh-CN" w:bidi="ar-SA"/>
        </w:rPr>
        <w:t>并得到了如下结论</w:t>
      </w:r>
      <w:r>
        <w:rPr>
          <w:rFonts w:hint="eastAsia" w:ascii="Times New Roman" w:hAnsi="Times New Roman" w:eastAsia="宋体" w:cs="Times New Roman"/>
          <w:snapToGrid/>
          <w:color w:val="auto"/>
          <w:kern w:val="2"/>
          <w:sz w:val="24"/>
          <w:szCs w:val="24"/>
          <w:highlight w:val="none"/>
          <w:lang w:val="en-US" w:eastAsia="zh-CN" w:bidi="ar-SA"/>
        </w:rPr>
        <w:t>：腾龙石油热缩产品建设项目（一期）按照环评报告表及其批复要求，建设了相应的环保治理设施；项目各主要污染物均能实现达标排放或合理处理，项目运行未对周边环境造成影响。</w:t>
      </w:r>
      <w:r>
        <w:rPr>
          <w:rFonts w:hint="default" w:ascii="Times New Roman" w:hAnsi="Times New Roman" w:eastAsia="宋体" w:cs="Times New Roman"/>
          <w:snapToGrid/>
          <w:color w:val="auto"/>
          <w:kern w:val="2"/>
          <w:sz w:val="24"/>
          <w:szCs w:val="24"/>
          <w:highlight w:val="none"/>
          <w:lang w:val="en-US" w:eastAsia="zh-CN" w:bidi="ar-SA"/>
        </w:rPr>
        <w:t>验收组同意项目通过竣工环境保护验收。</w:t>
      </w:r>
    </w:p>
    <w:p>
      <w:pPr>
        <w:spacing w:before="160" w:line="360" w:lineRule="auto"/>
        <w:ind w:left="488"/>
        <w:outlineLvl w:val="0"/>
        <w:rPr>
          <w:rFonts w:hint="default" w:ascii="Times New Roman" w:hAnsi="Times New Roman" w:eastAsia="宋体" w:cs="Times New Roman"/>
          <w:sz w:val="25"/>
          <w:szCs w:val="25"/>
        </w:rPr>
      </w:pPr>
      <w:r>
        <w:rPr>
          <w:rFonts w:hint="default" w:ascii="Times New Roman" w:hAnsi="Times New Roman" w:eastAsia="宋体" w:cs="Times New Roman"/>
          <w:b/>
          <w:bCs/>
          <w:spacing w:val="-17"/>
          <w:sz w:val="25"/>
          <w:szCs w:val="25"/>
        </w:rPr>
        <w:t>二、其他环境保护措施的落实情况</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1、环保组织机构及规章制度</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(1)企业制定了《环境保护管理制度》，以总经理为最高管理者，设置环境保护工作领导小组对项目环境保护工作具体负责，负责制定全厂的环保制度和目标，执行情况良好，保证环保设施正常运行、维护等。</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(2)规章制度</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第一条</w:t>
      </w:r>
      <w:r>
        <w:rPr>
          <w:rFonts w:hint="eastAsia" w:ascii="Times New Roman" w:hAnsi="Times New Roman" w:eastAsia="宋体" w:cs="Times New Roman"/>
          <w:snapToGrid/>
          <w:color w:val="auto"/>
          <w:kern w:val="2"/>
          <w:sz w:val="24"/>
          <w:szCs w:val="24"/>
          <w:highlight w:val="none"/>
          <w:lang w:val="en-US" w:eastAsia="zh-CN" w:bidi="ar-SA"/>
        </w:rPr>
        <w:t xml:space="preserve"> </w:t>
      </w:r>
      <w:r>
        <w:rPr>
          <w:rFonts w:hint="default" w:ascii="Times New Roman" w:hAnsi="Times New Roman" w:eastAsia="宋体" w:cs="Times New Roman"/>
          <w:snapToGrid/>
          <w:color w:val="auto"/>
          <w:kern w:val="2"/>
          <w:sz w:val="24"/>
          <w:szCs w:val="24"/>
          <w:highlight w:val="none"/>
          <w:lang w:val="en-US" w:eastAsia="zh-CN" w:bidi="ar-SA"/>
        </w:rPr>
        <w:t>公司需认真贯彻执行国家、上级主管部门的有关环保方针、政策和法规，负责项目各项环保工作顺利开展。</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第二条</w:t>
      </w:r>
      <w:r>
        <w:rPr>
          <w:rFonts w:hint="eastAsia" w:ascii="Times New Roman" w:hAnsi="Times New Roman" w:eastAsia="宋体" w:cs="Times New Roman"/>
          <w:snapToGrid/>
          <w:color w:val="auto"/>
          <w:kern w:val="2"/>
          <w:sz w:val="24"/>
          <w:szCs w:val="24"/>
          <w:highlight w:val="none"/>
          <w:lang w:val="en-US" w:eastAsia="zh-CN" w:bidi="ar-SA"/>
        </w:rPr>
        <w:t xml:space="preserve"> </w:t>
      </w:r>
      <w:r>
        <w:rPr>
          <w:rFonts w:hint="default" w:ascii="Times New Roman" w:hAnsi="Times New Roman" w:eastAsia="宋体" w:cs="Times New Roman"/>
          <w:snapToGrid/>
          <w:color w:val="auto"/>
          <w:kern w:val="2"/>
          <w:sz w:val="24"/>
          <w:szCs w:val="24"/>
          <w:highlight w:val="none"/>
          <w:lang w:val="en-US" w:eastAsia="zh-CN" w:bidi="ar-SA"/>
        </w:rPr>
        <w:t>协助公司制定环保长远规划和年度总结报告。</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第三条</w:t>
      </w:r>
      <w:r>
        <w:rPr>
          <w:rFonts w:hint="eastAsia" w:ascii="Times New Roman" w:hAnsi="Times New Roman" w:eastAsia="宋体" w:cs="Times New Roman"/>
          <w:snapToGrid/>
          <w:color w:val="auto"/>
          <w:kern w:val="2"/>
          <w:sz w:val="24"/>
          <w:szCs w:val="24"/>
          <w:highlight w:val="none"/>
          <w:lang w:val="en-US" w:eastAsia="zh-CN" w:bidi="ar-SA"/>
        </w:rPr>
        <w:t xml:space="preserve"> </w:t>
      </w:r>
      <w:r>
        <w:rPr>
          <w:rFonts w:hint="default" w:ascii="Times New Roman" w:hAnsi="Times New Roman" w:eastAsia="宋体" w:cs="Times New Roman"/>
          <w:snapToGrid/>
          <w:color w:val="auto"/>
          <w:kern w:val="2"/>
          <w:sz w:val="24"/>
          <w:szCs w:val="24"/>
          <w:highlight w:val="none"/>
          <w:lang w:val="en-US" w:eastAsia="zh-CN" w:bidi="ar-SA"/>
        </w:rPr>
        <w:t>监督检查本项目</w:t>
      </w:r>
      <w:r>
        <w:rPr>
          <w:rFonts w:hint="eastAsia" w:ascii="Times New Roman" w:hAnsi="Times New Roman" w:eastAsia="宋体" w:cs="Times New Roman"/>
          <w:snapToGrid/>
          <w:color w:val="auto"/>
          <w:kern w:val="2"/>
          <w:sz w:val="24"/>
          <w:szCs w:val="24"/>
          <w:highlight w:val="none"/>
          <w:lang w:val="en-US" w:eastAsia="zh-CN" w:bidi="ar-SA"/>
        </w:rPr>
        <w:t>“</w:t>
      </w:r>
      <w:r>
        <w:rPr>
          <w:rFonts w:hint="default" w:ascii="Times New Roman" w:hAnsi="Times New Roman" w:eastAsia="宋体" w:cs="Times New Roman"/>
          <w:snapToGrid/>
          <w:color w:val="auto"/>
          <w:kern w:val="2"/>
          <w:sz w:val="24"/>
          <w:szCs w:val="24"/>
          <w:highlight w:val="none"/>
          <w:lang w:val="en-US" w:eastAsia="zh-CN" w:bidi="ar-SA"/>
        </w:rPr>
        <w:t>三废</w:t>
      </w:r>
      <w:r>
        <w:rPr>
          <w:rFonts w:hint="eastAsia" w:ascii="Times New Roman" w:hAnsi="Times New Roman" w:eastAsia="宋体" w:cs="Times New Roman"/>
          <w:snapToGrid/>
          <w:color w:val="auto"/>
          <w:kern w:val="2"/>
          <w:sz w:val="24"/>
          <w:szCs w:val="24"/>
          <w:highlight w:val="none"/>
          <w:lang w:val="en-US" w:eastAsia="zh-CN" w:bidi="ar-SA"/>
        </w:rPr>
        <w:t>”</w:t>
      </w:r>
      <w:r>
        <w:rPr>
          <w:rFonts w:hint="default" w:ascii="Times New Roman" w:hAnsi="Times New Roman" w:eastAsia="宋体" w:cs="Times New Roman"/>
          <w:snapToGrid/>
          <w:color w:val="auto"/>
          <w:kern w:val="2"/>
          <w:sz w:val="24"/>
          <w:szCs w:val="24"/>
          <w:highlight w:val="none"/>
          <w:lang w:val="en-US" w:eastAsia="zh-CN" w:bidi="ar-SA"/>
        </w:rPr>
        <w:t>治理情况，提出环保意见和要求。</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第四条</w:t>
      </w:r>
      <w:r>
        <w:rPr>
          <w:rFonts w:hint="eastAsia" w:ascii="Times New Roman" w:hAnsi="Times New Roman" w:eastAsia="宋体" w:cs="Times New Roman"/>
          <w:snapToGrid/>
          <w:color w:val="auto"/>
          <w:kern w:val="2"/>
          <w:sz w:val="24"/>
          <w:szCs w:val="24"/>
          <w:highlight w:val="none"/>
          <w:lang w:val="en-US" w:eastAsia="zh-CN" w:bidi="ar-SA"/>
        </w:rPr>
        <w:t xml:space="preserve"> </w:t>
      </w:r>
      <w:r>
        <w:rPr>
          <w:rFonts w:hint="default" w:ascii="Times New Roman" w:hAnsi="Times New Roman" w:eastAsia="宋体" w:cs="Times New Roman"/>
          <w:snapToGrid/>
          <w:color w:val="auto"/>
          <w:kern w:val="2"/>
          <w:sz w:val="24"/>
          <w:szCs w:val="24"/>
          <w:highlight w:val="none"/>
          <w:lang w:val="en-US" w:eastAsia="zh-CN" w:bidi="ar-SA"/>
        </w:rPr>
        <w:t>建立环保设施运行台帐，做好环保资料归档和统计工作，按时向公司上级环保主管部门报告。</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第五条</w:t>
      </w:r>
      <w:r>
        <w:rPr>
          <w:rFonts w:hint="eastAsia" w:ascii="Times New Roman" w:hAnsi="Times New Roman" w:eastAsia="宋体" w:cs="Times New Roman"/>
          <w:snapToGrid/>
          <w:color w:val="auto"/>
          <w:kern w:val="2"/>
          <w:sz w:val="24"/>
          <w:szCs w:val="24"/>
          <w:highlight w:val="none"/>
          <w:lang w:val="en-US" w:eastAsia="zh-CN" w:bidi="ar-SA"/>
        </w:rPr>
        <w:t xml:space="preserve"> </w:t>
      </w:r>
      <w:r>
        <w:rPr>
          <w:rFonts w:hint="default" w:ascii="Times New Roman" w:hAnsi="Times New Roman" w:eastAsia="宋体" w:cs="Times New Roman"/>
          <w:snapToGrid/>
          <w:color w:val="auto"/>
          <w:kern w:val="2"/>
          <w:sz w:val="24"/>
          <w:szCs w:val="24"/>
          <w:highlight w:val="none"/>
          <w:lang w:val="en-US" w:eastAsia="zh-CN" w:bidi="ar-SA"/>
        </w:rPr>
        <w:t>对员工进行环保法律、法规教育和宣传，提高员工的环保意识，并对环保岗位进行培训考核。凡本项目员工玩忽职守，造成污染环境事件，视情节轻重，给予相应处分。</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2、环境风险防范措施</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项目按照《报告表》要求，认真落实各项安全、环境风险防范和事故减缓措施。定期组织开展环境风险应急预案演练，提高应急响应速度和应急处理能力，加强安全生产管理，杜绝污染事故发生。</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3、环境监测计划</w:t>
      </w:r>
    </w:p>
    <w:p>
      <w:pPr>
        <w:widowControl w:val="0"/>
        <w:kinsoku/>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snapToGrid/>
          <w:color w:val="auto"/>
          <w:kern w:val="2"/>
          <w:sz w:val="24"/>
          <w:szCs w:val="24"/>
          <w:highlight w:val="none"/>
          <w:lang w:val="en-US" w:eastAsia="zh-CN" w:bidi="ar-SA"/>
        </w:rPr>
      </w:pPr>
      <w:r>
        <w:rPr>
          <w:rFonts w:hint="default" w:ascii="Times New Roman" w:hAnsi="Times New Roman" w:eastAsia="宋体" w:cs="Times New Roman"/>
          <w:snapToGrid/>
          <w:color w:val="auto"/>
          <w:kern w:val="2"/>
          <w:sz w:val="24"/>
          <w:szCs w:val="24"/>
          <w:highlight w:val="none"/>
          <w:lang w:val="en-US" w:eastAsia="zh-CN" w:bidi="ar-SA"/>
        </w:rPr>
        <w:t>本项目环境监测已按国家相关规定执行。</w:t>
      </w:r>
    </w:p>
    <w:p>
      <w:pPr>
        <w:spacing w:before="170" w:line="219" w:lineRule="auto"/>
        <w:ind w:left="473"/>
        <w:outlineLvl w:val="0"/>
        <w:rPr>
          <w:rFonts w:hint="default" w:ascii="Times New Roman" w:hAnsi="Times New Roman" w:eastAsia="宋体" w:cs="Times New Roman"/>
          <w:sz w:val="25"/>
          <w:szCs w:val="25"/>
        </w:rPr>
      </w:pPr>
      <w:r>
        <w:rPr>
          <w:rFonts w:hint="default" w:ascii="Times New Roman" w:hAnsi="Times New Roman" w:eastAsia="宋体" w:cs="Times New Roman"/>
          <w:b/>
          <w:bCs/>
          <w:spacing w:val="-14"/>
          <w:sz w:val="25"/>
          <w:szCs w:val="25"/>
        </w:rPr>
        <w:t>三、整改工作情况</w:t>
      </w:r>
    </w:p>
    <w:p>
      <w:pPr>
        <w:spacing w:before="175" w:line="219" w:lineRule="auto"/>
        <w:ind w:left="469"/>
        <w:rPr>
          <w:rFonts w:hint="default" w:ascii="Times New Roman" w:hAnsi="Times New Roman" w:eastAsia="宋体" w:cs="Times New Roman"/>
          <w:sz w:val="25"/>
          <w:szCs w:val="25"/>
        </w:rPr>
      </w:pPr>
      <w:r>
        <w:rPr>
          <w:rFonts w:hint="default" w:ascii="Times New Roman" w:hAnsi="Times New Roman" w:eastAsia="宋体" w:cs="Times New Roman"/>
          <w:spacing w:val="-11"/>
          <w:sz w:val="25"/>
          <w:szCs w:val="25"/>
        </w:rPr>
        <w:t>本项目在验收期间各项环保措施均已满足环评要求，不涉及整改工作。</w:t>
      </w:r>
    </w:p>
    <w:p>
      <w:pPr>
        <w:spacing w:line="302" w:lineRule="auto"/>
        <w:rPr>
          <w:rFonts w:hint="default" w:ascii="Times New Roman" w:hAnsi="Times New Roman" w:eastAsia="宋体" w:cs="Times New Roman"/>
          <w:sz w:val="21"/>
        </w:rPr>
      </w:pPr>
    </w:p>
    <w:p>
      <w:pPr>
        <w:spacing w:line="302" w:lineRule="auto"/>
        <w:rPr>
          <w:rFonts w:hint="default" w:ascii="Times New Roman" w:hAnsi="Times New Roman" w:eastAsia="宋体" w:cs="Times New Roman"/>
          <w:sz w:val="21"/>
        </w:rPr>
      </w:pPr>
    </w:p>
    <w:p>
      <w:pPr>
        <w:spacing w:line="302" w:lineRule="auto"/>
        <w:rPr>
          <w:rFonts w:hint="default" w:ascii="Times New Roman" w:hAnsi="Times New Roman" w:eastAsia="宋体" w:cs="Times New Roman"/>
          <w:sz w:val="21"/>
        </w:rPr>
      </w:pPr>
    </w:p>
    <w:p>
      <w:pPr>
        <w:spacing w:before="82" w:line="219" w:lineRule="auto"/>
        <w:ind w:left="4189"/>
        <w:jc w:val="right"/>
        <w:rPr>
          <w:rFonts w:hint="default" w:ascii="Times New Roman" w:hAnsi="Times New Roman" w:eastAsia="宋体" w:cs="Times New Roman"/>
          <w:sz w:val="25"/>
          <w:szCs w:val="25"/>
          <w:lang w:eastAsia="zh-CN"/>
        </w:rPr>
      </w:pPr>
      <w:r>
        <w:rPr>
          <w:rFonts w:hint="eastAsia" w:ascii="Times New Roman" w:hAnsi="Times New Roman" w:eastAsia="宋体" w:cs="Times New Roman"/>
          <w:spacing w:val="-8"/>
          <w:sz w:val="25"/>
          <w:szCs w:val="25"/>
          <w:lang w:eastAsia="zh-CN"/>
        </w:rPr>
        <w:t>四川腾龙石油输气防腐有限公司</w:t>
      </w:r>
    </w:p>
    <w:p>
      <w:pPr>
        <w:spacing w:before="185" w:line="219" w:lineRule="auto"/>
        <w:ind w:left="5159"/>
        <w:jc w:val="right"/>
        <w:rPr>
          <w:rFonts w:hint="eastAsia" w:ascii="Times New Roman" w:hAnsi="Times New Roman" w:eastAsia="宋体" w:cs="Times New Roman"/>
          <w:sz w:val="25"/>
          <w:szCs w:val="25"/>
          <w:lang w:eastAsia="zh-CN"/>
        </w:rPr>
      </w:pPr>
      <w:bookmarkStart w:id="0" w:name="_GoBack"/>
      <w:bookmarkEnd w:id="0"/>
      <w:r>
        <w:rPr>
          <w:rFonts w:hint="default" w:ascii="Times New Roman" w:hAnsi="Times New Roman" w:eastAsia="宋体" w:cs="Times New Roman"/>
          <w:spacing w:val="6"/>
          <w:sz w:val="25"/>
          <w:szCs w:val="25"/>
        </w:rPr>
        <w:t>202</w:t>
      </w:r>
      <w:r>
        <w:rPr>
          <w:rFonts w:hint="eastAsia" w:ascii="Times New Roman" w:hAnsi="Times New Roman" w:eastAsia="宋体" w:cs="Times New Roman"/>
          <w:spacing w:val="6"/>
          <w:sz w:val="25"/>
          <w:szCs w:val="25"/>
          <w:lang w:val="en-US" w:eastAsia="zh-CN"/>
        </w:rPr>
        <w:t>4</w:t>
      </w:r>
      <w:r>
        <w:rPr>
          <w:rFonts w:hint="default" w:ascii="Times New Roman" w:hAnsi="Times New Roman" w:eastAsia="宋体" w:cs="Times New Roman"/>
          <w:spacing w:val="6"/>
          <w:sz w:val="25"/>
          <w:szCs w:val="25"/>
        </w:rPr>
        <w:t>年</w:t>
      </w:r>
      <w:r>
        <w:rPr>
          <w:rFonts w:hint="eastAsia" w:ascii="Times New Roman" w:hAnsi="Times New Roman" w:eastAsia="宋体" w:cs="Times New Roman"/>
          <w:spacing w:val="6"/>
          <w:sz w:val="25"/>
          <w:szCs w:val="25"/>
          <w:lang w:val="en-US" w:eastAsia="zh-CN"/>
        </w:rPr>
        <w:t>4月25日</w:t>
      </w:r>
    </w:p>
    <w:sectPr>
      <w:footerReference r:id="rId5" w:type="default"/>
      <w:pgSz w:w="11900" w:h="16830"/>
      <w:pgMar w:top="1399" w:right="1785" w:bottom="1595" w:left="1720" w:header="0" w:footer="144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029"/>
      <w:rPr>
        <w:rFonts w:ascii="宋体" w:hAnsi="宋体" w:eastAsia="宋体" w:cs="宋体"/>
        <w:sz w:val="15"/>
        <w:szCs w:val="15"/>
      </w:rPr>
    </w:pPr>
    <w:r>
      <w:rPr>
        <w:rFonts w:ascii="宋体" w:hAnsi="宋体" w:eastAsia="宋体" w:cs="宋体"/>
        <w:sz w:val="15"/>
        <w:szCs w:val="15"/>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U0MTgzODgwNWJjZTFhNzdiMjY5Yzk2MjIxNjY4MzQifQ=="/>
  </w:docVars>
  <w:rsids>
    <w:rsidRoot w:val="00000000"/>
    <w:rsid w:val="06697384"/>
    <w:rsid w:val="068379A5"/>
    <w:rsid w:val="0CFD1C3A"/>
    <w:rsid w:val="0F9F44F1"/>
    <w:rsid w:val="1A5E4161"/>
    <w:rsid w:val="1F6054CC"/>
    <w:rsid w:val="1FD47FE6"/>
    <w:rsid w:val="21E140A1"/>
    <w:rsid w:val="230965E0"/>
    <w:rsid w:val="3F8E51D3"/>
    <w:rsid w:val="4C5E5BD3"/>
    <w:rsid w:val="4F4B5E16"/>
    <w:rsid w:val="595D2968"/>
    <w:rsid w:val="669D5D1E"/>
    <w:rsid w:val="7218633D"/>
    <w:rsid w:val="736032BE"/>
    <w:rsid w:val="7E065C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1736</Words>
  <Characters>1822</Characters>
  <TotalTime>0</TotalTime>
  <ScaleCrop>false</ScaleCrop>
  <LinksUpToDate>false</LinksUpToDate>
  <CharactersWithSpaces>1822</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2023-03-27T15:19:00Z</dcterms:created>
  <dc:creator>Kingsoft-PDF</dc:creator>
  <cp:lastModifiedBy>liuxier</cp:lastModifiedBy>
  <dcterms:modified xsi:type="dcterms:W3CDTF">2024-04-26T02:33:57Z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2023-03-27T15:19:30Z</vt:filetime>
  </property>
  <property fmtid="{D5CDD505-2E9C-101B-9397-08002B2CF9AE}" pid="4" name="UsrData">
    <vt:lpwstr>642143750c8b2900159d9617</vt:lpwstr>
  </property>
  <property fmtid="{D5CDD505-2E9C-101B-9397-08002B2CF9AE}" pid="5" name="KSOProductBuildVer">
    <vt:lpwstr>2052-12.1.0.16729</vt:lpwstr>
  </property>
  <property fmtid="{D5CDD505-2E9C-101B-9397-08002B2CF9AE}" pid="6" name="ICV">
    <vt:lpwstr>E565D60B18434AB7BCCAC34B61E48146_13</vt:lpwstr>
  </property>
</Properties>
</file>