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CE8CF" w:themeColor="background1"/>
  <w:body>
    <w:p>
      <w:pPr>
        <w:adjustRightInd w:val="0"/>
        <w:snapToGrid w:val="0"/>
        <w:spacing w:line="360" w:lineRule="auto"/>
        <w:jc w:val="center"/>
        <w:rPr>
          <w:rFonts w:eastAsiaTheme="minorEastAsia"/>
          <w:b/>
          <w:sz w:val="52"/>
          <w:szCs w:val="52"/>
        </w:rPr>
      </w:pPr>
      <w:bookmarkStart w:id="0" w:name="_Toc351909086"/>
      <w:bookmarkStart w:id="1" w:name="_Toc17265"/>
      <w:bookmarkStart w:id="2" w:name="_Toc352859273"/>
      <w:bookmarkStart w:id="3" w:name="_Toc7962"/>
      <w:bookmarkStart w:id="4" w:name="_Toc28568"/>
      <w:bookmarkStart w:id="5" w:name="_Toc346376561"/>
      <w:bookmarkStart w:id="6" w:name="_Toc219696710"/>
      <w:bookmarkStart w:id="7" w:name="_Toc28809"/>
      <w:bookmarkStart w:id="8" w:name="_Toc310851332"/>
      <w:bookmarkStart w:id="9" w:name="_Toc242068399"/>
      <w:bookmarkStart w:id="10" w:name="_Toc252949755"/>
      <w:bookmarkStart w:id="11" w:name="_Toc259533852"/>
      <w:bookmarkStart w:id="12" w:name="_Toc247533551"/>
      <w:bookmarkStart w:id="13" w:name="_Toc22506"/>
      <w:bookmarkStart w:id="14" w:name="_Toc247533364"/>
    </w:p>
    <w:p>
      <w:pPr>
        <w:pStyle w:val="2"/>
        <w:ind w:firstLine="0"/>
      </w:pPr>
    </w:p>
    <w:p>
      <w:pPr>
        <w:pStyle w:val="21"/>
        <w:rPr>
          <w:rFonts w:eastAsiaTheme="minorEastAsia"/>
          <w:color w:val="auto"/>
        </w:rPr>
      </w:pPr>
    </w:p>
    <w:p>
      <w:pPr>
        <w:adjustRightInd w:val="0"/>
        <w:snapToGrid w:val="0"/>
        <w:spacing w:line="360" w:lineRule="auto"/>
        <w:jc w:val="center"/>
        <w:rPr>
          <w:b/>
          <w:bCs/>
          <w:sz w:val="44"/>
          <w:szCs w:val="44"/>
        </w:rPr>
      </w:pPr>
      <w:r>
        <w:rPr>
          <w:rFonts w:hint="eastAsia"/>
          <w:b/>
          <w:bCs/>
          <w:sz w:val="44"/>
          <w:szCs w:val="44"/>
        </w:rPr>
        <w:t>攀枝花东立新材料有限公司硫酸亚铁掺烧硫精砂制35万吨硫酸技改项目</w:t>
      </w:r>
    </w:p>
    <w:p>
      <w:pPr>
        <w:pStyle w:val="21"/>
        <w:rPr>
          <w:rFonts w:eastAsiaTheme="minorEastAsia"/>
          <w:color w:val="auto"/>
        </w:rPr>
      </w:pPr>
    </w:p>
    <w:p>
      <w:pPr>
        <w:autoSpaceDE w:val="0"/>
        <w:autoSpaceDN w:val="0"/>
        <w:adjustRightInd w:val="0"/>
        <w:spacing w:line="360" w:lineRule="auto"/>
        <w:jc w:val="left"/>
        <w:rPr>
          <w:rFonts w:eastAsiaTheme="minorEastAsia"/>
          <w:kern w:val="0"/>
          <w:sz w:val="24"/>
        </w:rPr>
      </w:pPr>
    </w:p>
    <w:p>
      <w:pPr>
        <w:autoSpaceDE w:val="0"/>
        <w:autoSpaceDN w:val="0"/>
        <w:adjustRightInd w:val="0"/>
        <w:jc w:val="center"/>
        <w:rPr>
          <w:rFonts w:eastAsiaTheme="minorEastAsia"/>
          <w:kern w:val="0"/>
          <w:sz w:val="48"/>
          <w:szCs w:val="48"/>
        </w:rPr>
      </w:pPr>
      <w:r>
        <w:rPr>
          <w:rFonts w:eastAsiaTheme="minorEastAsia"/>
          <w:kern w:val="0"/>
          <w:sz w:val="48"/>
          <w:szCs w:val="48"/>
        </w:rPr>
        <w:t>环境影响评价公众参与说明</w:t>
      </w:r>
    </w:p>
    <w:p>
      <w:pPr>
        <w:autoSpaceDE w:val="0"/>
        <w:autoSpaceDN w:val="0"/>
        <w:adjustRightInd w:val="0"/>
        <w:spacing w:line="360" w:lineRule="auto"/>
        <w:jc w:val="left"/>
        <w:rPr>
          <w:rFonts w:eastAsiaTheme="minorEastAsia"/>
          <w:kern w:val="0"/>
          <w:sz w:val="24"/>
        </w:rPr>
      </w:pPr>
    </w:p>
    <w:p>
      <w:pPr>
        <w:autoSpaceDE w:val="0"/>
        <w:autoSpaceDN w:val="0"/>
        <w:adjustRightInd w:val="0"/>
        <w:spacing w:line="360" w:lineRule="auto"/>
        <w:jc w:val="left"/>
        <w:rPr>
          <w:rFonts w:eastAsiaTheme="minorEastAsia"/>
          <w:kern w:val="0"/>
          <w:sz w:val="24"/>
        </w:rPr>
      </w:pPr>
    </w:p>
    <w:p>
      <w:pPr>
        <w:autoSpaceDE w:val="0"/>
        <w:autoSpaceDN w:val="0"/>
        <w:adjustRightInd w:val="0"/>
        <w:spacing w:line="360" w:lineRule="auto"/>
        <w:jc w:val="left"/>
        <w:rPr>
          <w:rFonts w:eastAsiaTheme="minorEastAsia"/>
          <w:kern w:val="0"/>
          <w:sz w:val="24"/>
        </w:rPr>
      </w:pPr>
    </w:p>
    <w:p>
      <w:pPr>
        <w:autoSpaceDE w:val="0"/>
        <w:autoSpaceDN w:val="0"/>
        <w:adjustRightInd w:val="0"/>
        <w:spacing w:line="360" w:lineRule="auto"/>
        <w:jc w:val="left"/>
        <w:rPr>
          <w:rFonts w:eastAsiaTheme="minorEastAsia"/>
          <w:kern w:val="0"/>
          <w:sz w:val="24"/>
        </w:rPr>
      </w:pPr>
    </w:p>
    <w:p>
      <w:pPr>
        <w:autoSpaceDE w:val="0"/>
        <w:autoSpaceDN w:val="0"/>
        <w:adjustRightInd w:val="0"/>
        <w:spacing w:line="360" w:lineRule="auto"/>
        <w:jc w:val="left"/>
        <w:rPr>
          <w:rFonts w:eastAsiaTheme="minorEastAsia"/>
          <w:kern w:val="0"/>
          <w:sz w:val="24"/>
        </w:rPr>
      </w:pPr>
    </w:p>
    <w:p>
      <w:pPr>
        <w:pStyle w:val="21"/>
        <w:rPr>
          <w:rFonts w:eastAsiaTheme="minorEastAsia"/>
          <w:color w:val="auto"/>
        </w:rPr>
      </w:pPr>
    </w:p>
    <w:p>
      <w:pPr>
        <w:pStyle w:val="21"/>
        <w:rPr>
          <w:rFonts w:eastAsiaTheme="minorEastAsia"/>
          <w:color w:val="auto"/>
        </w:rPr>
      </w:pPr>
    </w:p>
    <w:p>
      <w:pPr>
        <w:autoSpaceDE w:val="0"/>
        <w:autoSpaceDN w:val="0"/>
        <w:adjustRightInd w:val="0"/>
        <w:spacing w:line="360" w:lineRule="auto"/>
        <w:jc w:val="left"/>
        <w:rPr>
          <w:rFonts w:eastAsiaTheme="minorEastAsia"/>
          <w:kern w:val="0"/>
          <w:sz w:val="24"/>
        </w:rPr>
      </w:pPr>
    </w:p>
    <w:p>
      <w:pPr>
        <w:autoSpaceDE w:val="0"/>
        <w:autoSpaceDN w:val="0"/>
        <w:adjustRightInd w:val="0"/>
        <w:spacing w:line="360" w:lineRule="auto"/>
        <w:jc w:val="left"/>
        <w:rPr>
          <w:rFonts w:eastAsiaTheme="minorEastAsia"/>
          <w:b/>
          <w:spacing w:val="2"/>
          <w:sz w:val="30"/>
          <w:szCs w:val="30"/>
        </w:rPr>
      </w:pPr>
    </w:p>
    <w:p>
      <w:pPr>
        <w:pStyle w:val="21"/>
        <w:rPr>
          <w:rFonts w:eastAsiaTheme="minorEastAsia"/>
          <w:b/>
          <w:color w:val="auto"/>
          <w:spacing w:val="2"/>
          <w:sz w:val="30"/>
          <w:szCs w:val="30"/>
        </w:rPr>
      </w:pPr>
    </w:p>
    <w:p>
      <w:pPr>
        <w:pStyle w:val="21"/>
        <w:rPr>
          <w:rFonts w:eastAsiaTheme="minorEastAsia"/>
          <w:b/>
          <w:color w:val="auto"/>
          <w:spacing w:val="2"/>
          <w:sz w:val="30"/>
          <w:szCs w:val="30"/>
        </w:rPr>
      </w:pPr>
    </w:p>
    <w:p>
      <w:pPr>
        <w:pStyle w:val="21"/>
        <w:rPr>
          <w:rFonts w:eastAsiaTheme="minorEastAsia"/>
          <w:color w:val="auto"/>
        </w:rPr>
      </w:pPr>
    </w:p>
    <w:p>
      <w:pPr>
        <w:pStyle w:val="21"/>
        <w:rPr>
          <w:rFonts w:eastAsiaTheme="minorEastAsia"/>
          <w:color w:val="auto"/>
        </w:rPr>
      </w:pPr>
    </w:p>
    <w:p>
      <w:pPr>
        <w:spacing w:line="360" w:lineRule="auto"/>
        <w:ind w:left="-210" w:leftChars="-100" w:right="272" w:firstLine="645"/>
        <w:jc w:val="center"/>
        <w:rPr>
          <w:rFonts w:eastAsiaTheme="minorEastAsia"/>
          <w:b/>
          <w:kern w:val="0"/>
          <w:sz w:val="30"/>
          <w:szCs w:val="30"/>
        </w:rPr>
      </w:pPr>
      <w:r>
        <w:rPr>
          <w:rFonts w:hint="eastAsia" w:eastAsiaTheme="minorEastAsia"/>
          <w:b/>
          <w:spacing w:val="2"/>
          <w:sz w:val="30"/>
          <w:szCs w:val="30"/>
        </w:rPr>
        <w:t>编制</w:t>
      </w:r>
      <w:r>
        <w:rPr>
          <w:rFonts w:eastAsiaTheme="minorEastAsia"/>
          <w:b/>
          <w:spacing w:val="2"/>
          <w:sz w:val="30"/>
          <w:szCs w:val="30"/>
        </w:rPr>
        <w:t>单位：</w:t>
      </w:r>
      <w:r>
        <w:rPr>
          <w:rFonts w:hint="eastAsia" w:eastAsiaTheme="minorEastAsia"/>
          <w:b/>
          <w:spacing w:val="2"/>
          <w:sz w:val="30"/>
          <w:szCs w:val="30"/>
        </w:rPr>
        <w:t>攀枝花东立新材料有限公司</w:t>
      </w:r>
    </w:p>
    <w:p>
      <w:pPr>
        <w:spacing w:line="310" w:lineRule="auto"/>
        <w:ind w:right="272"/>
        <w:jc w:val="center"/>
        <w:rPr>
          <w:rFonts w:eastAsiaTheme="minorEastAsia"/>
          <w:b/>
          <w:sz w:val="30"/>
          <w:szCs w:val="30"/>
        </w:rPr>
        <w:sectPr>
          <w:footerReference r:id="rId3" w:type="default"/>
          <w:pgSz w:w="11906" w:h="16838"/>
          <w:pgMar w:top="1440" w:right="1800" w:bottom="1440" w:left="1800" w:header="851" w:footer="992" w:gutter="0"/>
          <w:cols w:space="425" w:num="1"/>
          <w:docGrid w:type="linesAndChars" w:linePitch="312" w:charSpace="0"/>
        </w:sectPr>
      </w:pPr>
      <w:r>
        <w:rPr>
          <w:rFonts w:hint="eastAsia" w:eastAsiaTheme="minorEastAsia"/>
          <w:b/>
          <w:spacing w:val="2"/>
          <w:sz w:val="30"/>
          <w:szCs w:val="30"/>
        </w:rPr>
        <w:t xml:space="preserve">    </w:t>
      </w:r>
      <w:r>
        <w:rPr>
          <w:rFonts w:eastAsiaTheme="minorEastAsia"/>
          <w:b/>
          <w:spacing w:val="2"/>
          <w:sz w:val="30"/>
          <w:szCs w:val="30"/>
        </w:rPr>
        <w:t>二</w:t>
      </w:r>
      <w:r>
        <w:rPr>
          <w:rFonts w:eastAsiaTheme="minorEastAsia"/>
          <w:b/>
          <w:sz w:val="30"/>
          <w:szCs w:val="30"/>
        </w:rPr>
        <w:t>〇</w:t>
      </w:r>
      <w:r>
        <w:rPr>
          <w:rFonts w:eastAsiaTheme="minorEastAsia"/>
          <w:b/>
          <w:spacing w:val="2"/>
          <w:sz w:val="30"/>
          <w:szCs w:val="30"/>
        </w:rPr>
        <w:t>二</w:t>
      </w:r>
      <w:r>
        <w:rPr>
          <w:rFonts w:hint="eastAsia" w:eastAsiaTheme="minorEastAsia"/>
          <w:b/>
          <w:sz w:val="30"/>
          <w:szCs w:val="30"/>
          <w:lang w:eastAsia="zh-CN"/>
        </w:rPr>
        <w:t>四</w:t>
      </w:r>
      <w:r>
        <w:rPr>
          <w:rFonts w:eastAsiaTheme="minorEastAsia"/>
          <w:b/>
          <w:spacing w:val="2"/>
          <w:sz w:val="30"/>
          <w:szCs w:val="30"/>
        </w:rPr>
        <w:t>年</w:t>
      </w:r>
      <w:r>
        <w:rPr>
          <w:rFonts w:hint="eastAsia" w:eastAsiaTheme="minorEastAsia"/>
          <w:b/>
          <w:spacing w:val="2"/>
          <w:sz w:val="30"/>
          <w:szCs w:val="30"/>
          <w:lang w:eastAsia="zh-CN"/>
        </w:rPr>
        <w:t>四</w:t>
      </w:r>
      <w:r>
        <w:rPr>
          <w:rFonts w:eastAsiaTheme="minorEastAsia"/>
          <w:b/>
          <w:sz w:val="30"/>
          <w:szCs w:val="30"/>
        </w:rPr>
        <w:t>月</w:t>
      </w:r>
    </w:p>
    <w:p>
      <w:pPr>
        <w:pStyle w:val="12"/>
        <w:tabs>
          <w:tab w:val="right" w:leader="dot" w:pos="8306"/>
        </w:tabs>
        <w:rPr>
          <w:rFonts w:eastAsiaTheme="minorEastAsia"/>
          <w:sz w:val="32"/>
          <w:szCs w:val="32"/>
        </w:rPr>
      </w:pPr>
    </w:p>
    <w:p>
      <w:pPr>
        <w:pStyle w:val="12"/>
        <w:tabs>
          <w:tab w:val="right" w:leader="dot" w:pos="8306"/>
        </w:tabs>
        <w:jc w:val="center"/>
        <w:rPr>
          <w:rFonts w:eastAsiaTheme="minorEastAsia"/>
          <w:b/>
          <w:bCs/>
          <w:sz w:val="36"/>
          <w:szCs w:val="36"/>
        </w:rPr>
      </w:pPr>
      <w:r>
        <w:rPr>
          <w:rFonts w:eastAsiaTheme="minorEastAsia"/>
          <w:b/>
          <w:bCs/>
          <w:sz w:val="36"/>
          <w:szCs w:val="36"/>
        </w:rPr>
        <w:t>目  录</w:t>
      </w:r>
    </w:p>
    <w:p>
      <w:pPr>
        <w:pStyle w:val="12"/>
        <w:tabs>
          <w:tab w:val="right" w:leader="dot" w:pos="8306"/>
        </w:tabs>
        <w:spacing w:line="360" w:lineRule="auto"/>
        <w:rPr>
          <w:rFonts w:eastAsiaTheme="minorEastAsia"/>
        </w:rPr>
      </w:pPr>
    </w:p>
    <w:p>
      <w:pPr>
        <w:pStyle w:val="12"/>
        <w:tabs>
          <w:tab w:val="right" w:leader="dot" w:pos="8306"/>
        </w:tabs>
      </w:pPr>
      <w:r>
        <w:rPr>
          <w:rFonts w:eastAsiaTheme="minorEastAsia"/>
          <w:sz w:val="24"/>
        </w:rPr>
        <w:fldChar w:fldCharType="begin"/>
      </w:r>
      <w:r>
        <w:rPr>
          <w:rFonts w:eastAsiaTheme="minorEastAsia"/>
          <w:sz w:val="24"/>
        </w:rPr>
        <w:instrText xml:space="preserve">TOC \o "1-4" \h \u </w:instrText>
      </w:r>
      <w:r>
        <w:rPr>
          <w:rFonts w:eastAsiaTheme="minorEastAsia"/>
          <w:sz w:val="24"/>
        </w:rPr>
        <w:fldChar w:fldCharType="separate"/>
      </w:r>
      <w:r>
        <w:rPr>
          <w:rFonts w:eastAsiaTheme="minorEastAsia"/>
        </w:rPr>
        <w:fldChar w:fldCharType="begin"/>
      </w:r>
      <w:r>
        <w:rPr>
          <w:rFonts w:eastAsiaTheme="minorEastAsia"/>
        </w:rPr>
        <w:instrText xml:space="preserve"> HYPERLINK \l _Toc1984 </w:instrText>
      </w:r>
      <w:r>
        <w:rPr>
          <w:rFonts w:eastAsiaTheme="minorEastAsia"/>
        </w:rPr>
        <w:fldChar w:fldCharType="separate"/>
      </w:r>
      <w:r>
        <w:rPr>
          <w:rFonts w:eastAsiaTheme="minorEastAsia"/>
          <w:lang w:val="en-US"/>
        </w:rPr>
        <w:t xml:space="preserve">1 </w:t>
      </w:r>
      <w:r>
        <w:rPr>
          <w:rFonts w:eastAsiaTheme="minorEastAsia"/>
        </w:rPr>
        <w:t>概述</w:t>
      </w:r>
      <w:r>
        <w:tab/>
      </w:r>
      <w:r>
        <w:fldChar w:fldCharType="begin"/>
      </w:r>
      <w:r>
        <w:instrText xml:space="preserve"> PAGEREF _Toc1984 \h </w:instrText>
      </w:r>
      <w:r>
        <w:fldChar w:fldCharType="separate"/>
      </w:r>
      <w:r>
        <w:t>3</w:t>
      </w:r>
      <w:r>
        <w:fldChar w:fldCharType="end"/>
      </w:r>
      <w:r>
        <w:rPr>
          <w:rFonts w:eastAsiaTheme="minorEastAsia"/>
        </w:rPr>
        <w:fldChar w:fldCharType="end"/>
      </w:r>
    </w:p>
    <w:p>
      <w:pPr>
        <w:pStyle w:val="12"/>
        <w:tabs>
          <w:tab w:val="right" w:leader="dot" w:pos="8306"/>
        </w:tabs>
      </w:pPr>
      <w:r>
        <w:rPr>
          <w:rFonts w:eastAsiaTheme="minorEastAsia"/>
          <w:color w:val="auto"/>
        </w:rPr>
        <w:fldChar w:fldCharType="begin"/>
      </w:r>
      <w:r>
        <w:rPr>
          <w:rFonts w:eastAsiaTheme="minorEastAsia"/>
        </w:rPr>
        <w:instrText xml:space="preserve"> HYPERLINK \l _Toc15434 </w:instrText>
      </w:r>
      <w:r>
        <w:rPr>
          <w:rFonts w:eastAsiaTheme="minorEastAsia"/>
        </w:rPr>
        <w:fldChar w:fldCharType="separate"/>
      </w:r>
      <w:r>
        <w:rPr>
          <w:rFonts w:eastAsiaTheme="minorEastAsia"/>
        </w:rPr>
        <w:t>2 首次环境影响评价信息公开情况</w:t>
      </w:r>
      <w:r>
        <w:tab/>
      </w:r>
      <w:r>
        <w:fldChar w:fldCharType="begin"/>
      </w:r>
      <w:r>
        <w:instrText xml:space="preserve"> PAGEREF _Toc15434 \h </w:instrText>
      </w:r>
      <w:r>
        <w:fldChar w:fldCharType="separate"/>
      </w:r>
      <w:r>
        <w:t>4</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_Toc6617 </w:instrText>
      </w:r>
      <w:r>
        <w:rPr>
          <w:rFonts w:eastAsiaTheme="minorEastAsia"/>
        </w:rPr>
        <w:fldChar w:fldCharType="separate"/>
      </w:r>
      <w:r>
        <w:rPr>
          <w:rFonts w:eastAsiaTheme="minorEastAsia"/>
          <w:snapToGrid w:val="0"/>
          <w:kern w:val="0"/>
        </w:rPr>
        <w:t>2.1 公开内容及日期</w:t>
      </w:r>
      <w:r>
        <w:tab/>
      </w:r>
      <w:r>
        <w:fldChar w:fldCharType="begin"/>
      </w:r>
      <w:r>
        <w:instrText xml:space="preserve"> PAGEREF _Toc6617 \h </w:instrText>
      </w:r>
      <w:r>
        <w:fldChar w:fldCharType="separate"/>
      </w:r>
      <w:r>
        <w:t>4</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_Toc4249 </w:instrText>
      </w:r>
      <w:r>
        <w:rPr>
          <w:rFonts w:eastAsiaTheme="minorEastAsia"/>
        </w:rPr>
        <w:fldChar w:fldCharType="separate"/>
      </w:r>
      <w:r>
        <w:rPr>
          <w:rFonts w:eastAsiaTheme="minorEastAsia"/>
        </w:rPr>
        <w:t>2.2 公开方式</w:t>
      </w:r>
      <w:bookmarkStart w:id="85" w:name="_GoBack"/>
      <w:bookmarkEnd w:id="85"/>
      <w:r>
        <w:tab/>
      </w:r>
      <w:r>
        <w:fldChar w:fldCharType="begin"/>
      </w:r>
      <w:r>
        <w:instrText xml:space="preserve"> PAGEREF _Toc4249 \h </w:instrText>
      </w:r>
      <w:r>
        <w:fldChar w:fldCharType="separate"/>
      </w:r>
      <w:r>
        <w:t>4</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_Toc15167 </w:instrText>
      </w:r>
      <w:r>
        <w:rPr>
          <w:rFonts w:eastAsiaTheme="minorEastAsia"/>
        </w:rPr>
        <w:fldChar w:fldCharType="separate"/>
      </w:r>
      <w:r>
        <w:rPr>
          <w:rFonts w:eastAsiaTheme="minorEastAsia"/>
        </w:rPr>
        <w:t>2.3 公众意见情况</w:t>
      </w:r>
      <w:r>
        <w:tab/>
      </w:r>
      <w:r>
        <w:fldChar w:fldCharType="begin"/>
      </w:r>
      <w:r>
        <w:instrText xml:space="preserve"> PAGEREF _Toc15167 \h </w:instrText>
      </w:r>
      <w:r>
        <w:fldChar w:fldCharType="separate"/>
      </w:r>
      <w:r>
        <w:t>4</w:t>
      </w:r>
      <w:r>
        <w:fldChar w:fldCharType="end"/>
      </w:r>
      <w:r>
        <w:rPr>
          <w:rFonts w:eastAsiaTheme="minorEastAsia"/>
          <w:color w:val="auto"/>
        </w:rPr>
        <w:fldChar w:fldCharType="end"/>
      </w:r>
    </w:p>
    <w:p>
      <w:pPr>
        <w:pStyle w:val="12"/>
        <w:tabs>
          <w:tab w:val="right" w:leader="dot" w:pos="8306"/>
        </w:tabs>
      </w:pPr>
      <w:r>
        <w:rPr>
          <w:rFonts w:eastAsiaTheme="minorEastAsia"/>
          <w:color w:val="auto"/>
        </w:rPr>
        <w:fldChar w:fldCharType="begin"/>
      </w:r>
      <w:r>
        <w:rPr>
          <w:rFonts w:eastAsiaTheme="minorEastAsia"/>
        </w:rPr>
        <w:instrText xml:space="preserve"> HYPERLINK \l _Toc5895 </w:instrText>
      </w:r>
      <w:r>
        <w:rPr>
          <w:rFonts w:eastAsiaTheme="minorEastAsia"/>
        </w:rPr>
        <w:fldChar w:fldCharType="separate"/>
      </w:r>
      <w:r>
        <w:rPr>
          <w:rFonts w:eastAsiaTheme="minorEastAsia"/>
        </w:rPr>
        <w:t>3征求意见稿公示情况</w:t>
      </w:r>
      <w:r>
        <w:tab/>
      </w:r>
      <w:r>
        <w:fldChar w:fldCharType="begin"/>
      </w:r>
      <w:r>
        <w:instrText xml:space="preserve"> PAGEREF _Toc5895 \h </w:instrText>
      </w:r>
      <w:r>
        <w:fldChar w:fldCharType="separate"/>
      </w:r>
      <w:r>
        <w:t>5</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_Toc5937 </w:instrText>
      </w:r>
      <w:r>
        <w:rPr>
          <w:rFonts w:eastAsiaTheme="minorEastAsia"/>
        </w:rPr>
        <w:fldChar w:fldCharType="separate"/>
      </w:r>
      <w:r>
        <w:rPr>
          <w:rFonts w:eastAsiaTheme="minorEastAsia"/>
        </w:rPr>
        <w:t>3.1 公示内容及时限</w:t>
      </w:r>
      <w:r>
        <w:tab/>
      </w:r>
      <w:r>
        <w:fldChar w:fldCharType="begin"/>
      </w:r>
      <w:r>
        <w:instrText xml:space="preserve"> PAGEREF _Toc5937 \h </w:instrText>
      </w:r>
      <w:r>
        <w:fldChar w:fldCharType="separate"/>
      </w:r>
      <w:r>
        <w:t>5</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_Toc10269 </w:instrText>
      </w:r>
      <w:r>
        <w:rPr>
          <w:rFonts w:eastAsiaTheme="minorEastAsia"/>
        </w:rPr>
        <w:fldChar w:fldCharType="separate"/>
      </w:r>
      <w:r>
        <w:rPr>
          <w:rFonts w:eastAsiaTheme="minorEastAsia"/>
        </w:rPr>
        <w:t>3.2 公示方式</w:t>
      </w:r>
      <w:r>
        <w:tab/>
      </w:r>
      <w:r>
        <w:fldChar w:fldCharType="begin"/>
      </w:r>
      <w:r>
        <w:instrText xml:space="preserve"> PAGEREF _Toc10269 \h </w:instrText>
      </w:r>
      <w:r>
        <w:fldChar w:fldCharType="separate"/>
      </w:r>
      <w:r>
        <w:t>5</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_Toc7502 </w:instrText>
      </w:r>
      <w:r>
        <w:rPr>
          <w:rFonts w:eastAsiaTheme="minorEastAsia"/>
        </w:rPr>
        <w:fldChar w:fldCharType="separate"/>
      </w:r>
      <w:r>
        <w:rPr>
          <w:rFonts w:eastAsiaTheme="minorEastAsia"/>
        </w:rPr>
        <w:t>3.3 公众提出意见情况</w:t>
      </w:r>
      <w:r>
        <w:tab/>
      </w:r>
      <w:r>
        <w:fldChar w:fldCharType="begin"/>
      </w:r>
      <w:r>
        <w:instrText xml:space="preserve"> PAGEREF _Toc7502 \h </w:instrText>
      </w:r>
      <w:r>
        <w:fldChar w:fldCharType="separate"/>
      </w:r>
      <w:r>
        <w:t>7</w:t>
      </w:r>
      <w:r>
        <w:fldChar w:fldCharType="end"/>
      </w:r>
      <w:r>
        <w:rPr>
          <w:rFonts w:eastAsiaTheme="minorEastAsia"/>
          <w:color w:val="auto"/>
        </w:rPr>
        <w:fldChar w:fldCharType="end"/>
      </w:r>
    </w:p>
    <w:p>
      <w:pPr>
        <w:pStyle w:val="12"/>
        <w:tabs>
          <w:tab w:val="right" w:leader="dot" w:pos="8306"/>
        </w:tabs>
      </w:pPr>
      <w:r>
        <w:rPr>
          <w:rFonts w:eastAsiaTheme="minorEastAsia"/>
          <w:color w:val="auto"/>
        </w:rPr>
        <w:fldChar w:fldCharType="begin"/>
      </w:r>
      <w:r>
        <w:rPr>
          <w:rFonts w:eastAsiaTheme="minorEastAsia"/>
        </w:rPr>
        <w:instrText xml:space="preserve"> HYPERLINK \l _Toc29008 </w:instrText>
      </w:r>
      <w:r>
        <w:rPr>
          <w:rFonts w:eastAsiaTheme="minorEastAsia"/>
        </w:rPr>
        <w:fldChar w:fldCharType="separate"/>
      </w:r>
      <w:r>
        <w:rPr>
          <w:rFonts w:eastAsiaTheme="minorEastAsia"/>
          <w:lang w:val="en-US"/>
        </w:rPr>
        <w:t>4 其他公众参与情况</w:t>
      </w:r>
      <w:r>
        <w:tab/>
      </w:r>
      <w:r>
        <w:fldChar w:fldCharType="begin"/>
      </w:r>
      <w:r>
        <w:instrText xml:space="preserve"> PAGEREF _Toc29008 \h </w:instrText>
      </w:r>
      <w:r>
        <w:fldChar w:fldCharType="separate"/>
      </w:r>
      <w:r>
        <w:t>8</w:t>
      </w:r>
      <w:r>
        <w:fldChar w:fldCharType="end"/>
      </w:r>
      <w:r>
        <w:rPr>
          <w:rFonts w:eastAsiaTheme="minorEastAsia"/>
          <w:color w:val="auto"/>
        </w:rPr>
        <w:fldChar w:fldCharType="end"/>
      </w:r>
    </w:p>
    <w:p>
      <w:pPr>
        <w:pStyle w:val="12"/>
        <w:tabs>
          <w:tab w:val="right" w:leader="dot" w:pos="8306"/>
        </w:tabs>
      </w:pPr>
      <w:r>
        <w:rPr>
          <w:rFonts w:eastAsiaTheme="minorEastAsia"/>
          <w:color w:val="auto"/>
        </w:rPr>
        <w:fldChar w:fldCharType="begin"/>
      </w:r>
      <w:r>
        <w:rPr>
          <w:rFonts w:eastAsiaTheme="minorEastAsia"/>
        </w:rPr>
        <w:instrText xml:space="preserve"> HYPERLINK \l _Toc6207 </w:instrText>
      </w:r>
      <w:r>
        <w:rPr>
          <w:rFonts w:eastAsiaTheme="minorEastAsia"/>
        </w:rPr>
        <w:fldChar w:fldCharType="separate"/>
      </w:r>
      <w:r>
        <w:rPr>
          <w:rFonts w:eastAsiaTheme="minorEastAsia"/>
          <w:lang w:val="en-US"/>
        </w:rPr>
        <w:t>5</w:t>
      </w:r>
      <w:r>
        <w:rPr>
          <w:rFonts w:eastAsiaTheme="minorEastAsia"/>
        </w:rPr>
        <w:t xml:space="preserve"> 公众意见处理情况</w:t>
      </w:r>
      <w:r>
        <w:tab/>
      </w:r>
      <w:r>
        <w:fldChar w:fldCharType="begin"/>
      </w:r>
      <w:r>
        <w:instrText xml:space="preserve"> PAGEREF _Toc6207 \h </w:instrText>
      </w:r>
      <w:r>
        <w:fldChar w:fldCharType="separate"/>
      </w:r>
      <w:r>
        <w:t>9</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_Toc16770 </w:instrText>
      </w:r>
      <w:r>
        <w:rPr>
          <w:rFonts w:eastAsiaTheme="minorEastAsia"/>
        </w:rPr>
        <w:fldChar w:fldCharType="separate"/>
      </w:r>
      <w:r>
        <w:rPr>
          <w:rFonts w:eastAsiaTheme="minorEastAsia"/>
        </w:rPr>
        <w:t>5.1 公众意见概述和分析</w:t>
      </w:r>
      <w:r>
        <w:tab/>
      </w:r>
      <w:r>
        <w:fldChar w:fldCharType="begin"/>
      </w:r>
      <w:r>
        <w:instrText xml:space="preserve"> PAGEREF _Toc16770 \h </w:instrText>
      </w:r>
      <w:r>
        <w:fldChar w:fldCharType="separate"/>
      </w:r>
      <w:r>
        <w:t>9</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_Toc5814 </w:instrText>
      </w:r>
      <w:r>
        <w:rPr>
          <w:rFonts w:eastAsiaTheme="minorEastAsia"/>
        </w:rPr>
        <w:fldChar w:fldCharType="separate"/>
      </w:r>
      <w:r>
        <w:rPr>
          <w:rFonts w:eastAsiaTheme="minorEastAsia"/>
        </w:rPr>
        <w:t>5.2 公众意见采纳情况</w:t>
      </w:r>
      <w:r>
        <w:tab/>
      </w:r>
      <w:r>
        <w:fldChar w:fldCharType="begin"/>
      </w:r>
      <w:r>
        <w:instrText xml:space="preserve"> PAGEREF _Toc5814 \h </w:instrText>
      </w:r>
      <w:r>
        <w:fldChar w:fldCharType="separate"/>
      </w:r>
      <w:r>
        <w:t>9</w:t>
      </w:r>
      <w:r>
        <w:fldChar w:fldCharType="end"/>
      </w:r>
      <w:r>
        <w:rPr>
          <w:rFonts w:eastAsiaTheme="minorEastAsia"/>
          <w:color w:val="auto"/>
        </w:rPr>
        <w:fldChar w:fldCharType="end"/>
      </w:r>
    </w:p>
    <w:p>
      <w:pPr>
        <w:pStyle w:val="7"/>
        <w:tabs>
          <w:tab w:val="right" w:leader="dot" w:pos="8306"/>
        </w:tabs>
      </w:pPr>
      <w:r>
        <w:rPr>
          <w:rFonts w:eastAsiaTheme="minorEastAsia"/>
          <w:color w:val="auto"/>
        </w:rPr>
        <w:fldChar w:fldCharType="begin"/>
      </w:r>
      <w:r>
        <w:rPr>
          <w:rFonts w:eastAsiaTheme="minorEastAsia"/>
        </w:rPr>
        <w:instrText xml:space="preserve"> HYPERLINK \l _Toc25236 </w:instrText>
      </w:r>
      <w:r>
        <w:rPr>
          <w:rFonts w:eastAsiaTheme="minorEastAsia"/>
        </w:rPr>
        <w:fldChar w:fldCharType="separate"/>
      </w:r>
      <w:r>
        <w:rPr>
          <w:rFonts w:eastAsiaTheme="minorEastAsia"/>
        </w:rPr>
        <w:t>5.3 公众意见未采纳情况</w:t>
      </w:r>
      <w:r>
        <w:tab/>
      </w:r>
      <w:r>
        <w:fldChar w:fldCharType="begin"/>
      </w:r>
      <w:r>
        <w:instrText xml:space="preserve"> PAGEREF _Toc25236 \h </w:instrText>
      </w:r>
      <w:r>
        <w:fldChar w:fldCharType="separate"/>
      </w:r>
      <w:r>
        <w:t>9</w:t>
      </w:r>
      <w:r>
        <w:fldChar w:fldCharType="end"/>
      </w:r>
      <w:r>
        <w:rPr>
          <w:rFonts w:eastAsiaTheme="minorEastAsia"/>
          <w:color w:val="auto"/>
        </w:rPr>
        <w:fldChar w:fldCharType="end"/>
      </w:r>
    </w:p>
    <w:p>
      <w:pPr>
        <w:pStyle w:val="12"/>
        <w:tabs>
          <w:tab w:val="right" w:leader="dot" w:pos="8306"/>
        </w:tabs>
      </w:pPr>
      <w:r>
        <w:rPr>
          <w:rFonts w:eastAsiaTheme="minorEastAsia"/>
          <w:color w:val="auto"/>
        </w:rPr>
        <w:fldChar w:fldCharType="begin"/>
      </w:r>
      <w:r>
        <w:rPr>
          <w:rFonts w:eastAsiaTheme="minorEastAsia"/>
        </w:rPr>
        <w:instrText xml:space="preserve"> HYPERLINK \l _Toc8510 </w:instrText>
      </w:r>
      <w:r>
        <w:rPr>
          <w:rFonts w:eastAsiaTheme="minorEastAsia"/>
        </w:rPr>
        <w:fldChar w:fldCharType="separate"/>
      </w:r>
      <w:r>
        <w:rPr>
          <w:rFonts w:hint="eastAsia" w:eastAsiaTheme="minorEastAsia"/>
          <w:lang w:val="en-US" w:eastAsia="zh-CN"/>
        </w:rPr>
        <w:t>6</w:t>
      </w:r>
      <w:r>
        <w:rPr>
          <w:rFonts w:hint="eastAsia" w:eastAsiaTheme="minorEastAsia"/>
          <w:lang w:val="en-US"/>
        </w:rPr>
        <w:t>其它</w:t>
      </w:r>
      <w:r>
        <w:tab/>
      </w:r>
      <w:r>
        <w:fldChar w:fldCharType="begin"/>
      </w:r>
      <w:r>
        <w:instrText xml:space="preserve"> PAGEREF _Toc8510 \h </w:instrText>
      </w:r>
      <w:r>
        <w:fldChar w:fldCharType="separate"/>
      </w:r>
      <w:r>
        <w:t>10</w:t>
      </w:r>
      <w:r>
        <w:fldChar w:fldCharType="end"/>
      </w:r>
      <w:r>
        <w:rPr>
          <w:rFonts w:eastAsiaTheme="minorEastAsia"/>
          <w:color w:val="auto"/>
        </w:rPr>
        <w:fldChar w:fldCharType="end"/>
      </w:r>
    </w:p>
    <w:p>
      <w:pPr>
        <w:pStyle w:val="12"/>
        <w:tabs>
          <w:tab w:val="right" w:leader="dot" w:pos="8306"/>
        </w:tabs>
      </w:pPr>
      <w:r>
        <w:rPr>
          <w:rFonts w:eastAsiaTheme="minorEastAsia"/>
          <w:color w:val="auto"/>
        </w:rPr>
        <w:fldChar w:fldCharType="begin"/>
      </w:r>
      <w:r>
        <w:rPr>
          <w:rFonts w:eastAsiaTheme="minorEastAsia"/>
        </w:rPr>
        <w:instrText xml:space="preserve"> HYPERLINK \l _Toc12388 </w:instrText>
      </w:r>
      <w:r>
        <w:rPr>
          <w:rFonts w:eastAsiaTheme="minorEastAsia"/>
        </w:rPr>
        <w:fldChar w:fldCharType="separate"/>
      </w:r>
      <w:r>
        <w:rPr>
          <w:rFonts w:hint="eastAsia" w:eastAsiaTheme="minorEastAsia"/>
          <w:lang w:val="en-US" w:eastAsia="zh-CN"/>
        </w:rPr>
        <w:t>7</w:t>
      </w:r>
      <w:r>
        <w:rPr>
          <w:rFonts w:eastAsiaTheme="minorEastAsia"/>
          <w:lang w:val="en-US"/>
        </w:rPr>
        <w:t>诚信承诺</w:t>
      </w:r>
      <w:r>
        <w:tab/>
      </w:r>
      <w:r>
        <w:fldChar w:fldCharType="begin"/>
      </w:r>
      <w:r>
        <w:instrText xml:space="preserve"> PAGEREF _Toc12388 \h </w:instrText>
      </w:r>
      <w:r>
        <w:fldChar w:fldCharType="separate"/>
      </w:r>
      <w:r>
        <w:t>11</w:t>
      </w:r>
      <w:r>
        <w:fldChar w:fldCharType="end"/>
      </w:r>
      <w:r>
        <w:rPr>
          <w:rFonts w:eastAsiaTheme="minorEastAsia"/>
          <w:color w:val="auto"/>
        </w:rPr>
        <w:fldChar w:fldCharType="end"/>
      </w:r>
    </w:p>
    <w:p>
      <w:pPr>
        <w:pStyle w:val="21"/>
        <w:snapToGrid w:val="0"/>
        <w:spacing w:line="360" w:lineRule="auto"/>
        <w:rPr>
          <w:rFonts w:eastAsiaTheme="minorEastAsia"/>
          <w:color w:val="auto"/>
        </w:rPr>
      </w:pPr>
      <w:r>
        <w:rPr>
          <w:rFonts w:eastAsiaTheme="minorEastAsia"/>
          <w:color w:val="auto"/>
        </w:rPr>
        <w:fldChar w:fldCharType="end"/>
      </w:r>
    </w:p>
    <w:p>
      <w:pPr>
        <w:pStyle w:val="21"/>
        <w:spacing w:line="360" w:lineRule="auto"/>
        <w:rPr>
          <w:rFonts w:eastAsiaTheme="minorEastAsia"/>
          <w:b/>
          <w:bCs/>
          <w:color w:val="auto"/>
        </w:rPr>
      </w:pPr>
    </w:p>
    <w:p>
      <w:pPr>
        <w:pStyle w:val="21"/>
        <w:spacing w:line="360" w:lineRule="auto"/>
        <w:rPr>
          <w:rFonts w:eastAsiaTheme="minorEastAsia"/>
          <w:color w:val="auto"/>
        </w:rPr>
      </w:pPr>
    </w:p>
    <w:p>
      <w:pPr>
        <w:pStyle w:val="21"/>
        <w:rPr>
          <w:rFonts w:eastAsiaTheme="minorEastAsia"/>
          <w:color w:val="auto"/>
        </w:rPr>
        <w:sectPr>
          <w:pgSz w:w="11906" w:h="16838"/>
          <w:pgMar w:top="1440" w:right="1800" w:bottom="1440" w:left="1800" w:header="851" w:footer="992" w:gutter="0"/>
          <w:cols w:space="425" w:num="1"/>
          <w:docGrid w:type="linesAndChars" w:linePitch="312" w:charSpace="0"/>
        </w:sectPr>
      </w:pPr>
    </w:p>
    <w:p>
      <w:pPr>
        <w:pStyle w:val="6"/>
        <w:tabs>
          <w:tab w:val="left" w:pos="5172"/>
        </w:tabs>
        <w:spacing w:line="480" w:lineRule="auto"/>
        <w:rPr>
          <w:rFonts w:eastAsiaTheme="minorEastAsia"/>
          <w:color w:val="auto"/>
          <w:lang w:val="en-US"/>
        </w:rPr>
      </w:pPr>
      <w:bookmarkStart w:id="15" w:name="_Toc1984"/>
      <w:r>
        <w:rPr>
          <w:rFonts w:eastAsiaTheme="minorEastAsia"/>
          <w:color w:val="auto"/>
          <w:lang w:val="en-US"/>
        </w:rPr>
        <w:t xml:space="preserve">1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eastAsiaTheme="minorEastAsia"/>
          <w:color w:val="auto"/>
        </w:rPr>
        <w:t>概述</w:t>
      </w:r>
      <w:bookmarkEnd w:id="15"/>
    </w:p>
    <w:p>
      <w:pPr>
        <w:pStyle w:val="25"/>
        <w:ind w:firstLine="480"/>
        <w:rPr>
          <w:rFonts w:eastAsiaTheme="minorEastAsia"/>
          <w:color w:val="auto"/>
        </w:rPr>
      </w:pPr>
      <w:r>
        <w:rPr>
          <w:rFonts w:hint="eastAsia" w:cs="Times New Roman" w:eastAsiaTheme="minorEastAsia"/>
          <w:color w:val="auto"/>
        </w:rPr>
        <w:t>2023年</w:t>
      </w:r>
      <w:r>
        <w:rPr>
          <w:rFonts w:hint="eastAsia" w:cs="Times New Roman" w:eastAsiaTheme="minorEastAsia"/>
          <w:color w:val="auto"/>
          <w:lang w:val="en-US" w:eastAsia="zh-CN"/>
        </w:rPr>
        <w:t>9</w:t>
      </w:r>
      <w:r>
        <w:rPr>
          <w:rFonts w:cs="Times New Roman" w:eastAsiaTheme="minorEastAsia"/>
          <w:color w:val="auto"/>
        </w:rPr>
        <w:t>月</w:t>
      </w:r>
      <w:r>
        <w:rPr>
          <w:rFonts w:hint="eastAsia" w:cs="Times New Roman" w:eastAsiaTheme="minorEastAsia"/>
          <w:color w:val="auto"/>
          <w:lang w:val="en-US" w:eastAsia="zh-CN"/>
        </w:rPr>
        <w:t>10</w:t>
      </w:r>
      <w:r>
        <w:rPr>
          <w:rFonts w:cs="Times New Roman" w:eastAsiaTheme="minorEastAsia"/>
          <w:color w:val="auto"/>
        </w:rPr>
        <w:t>日我公司正式委托</w:t>
      </w:r>
      <w:r>
        <w:rPr>
          <w:rFonts w:hint="eastAsia"/>
          <w:color w:val="333333"/>
        </w:rPr>
        <w:t>四川云环环保服务有限公司</w:t>
      </w:r>
      <w:r>
        <w:rPr>
          <w:rFonts w:cs="Times New Roman" w:eastAsiaTheme="minorEastAsia"/>
          <w:color w:val="auto"/>
        </w:rPr>
        <w:t>开展</w:t>
      </w:r>
      <w:r>
        <w:rPr>
          <w:rFonts w:hint="eastAsia" w:cs="Times New Roman" w:eastAsiaTheme="minorEastAsia"/>
          <w:color w:val="auto"/>
        </w:rPr>
        <w:t>攀枝花东立新材料有限公司硫酸亚铁掺烧硫精砂制35万吨硫酸技改项目</w:t>
      </w:r>
      <w:r>
        <w:rPr>
          <w:rFonts w:cs="Times New Roman" w:eastAsiaTheme="minorEastAsia"/>
          <w:color w:val="auto"/>
        </w:rPr>
        <w:t>的环境影响评价工作，于</w:t>
      </w:r>
      <w:r>
        <w:rPr>
          <w:rFonts w:hint="eastAsia" w:cs="Times New Roman" w:eastAsiaTheme="minorEastAsia"/>
          <w:color w:val="auto"/>
        </w:rPr>
        <w:t>2023年</w:t>
      </w:r>
      <w:r>
        <w:rPr>
          <w:rFonts w:hint="eastAsia" w:cs="Times New Roman" w:eastAsiaTheme="minorEastAsia"/>
          <w:color w:val="auto"/>
          <w:lang w:val="en-US" w:eastAsia="zh-CN"/>
        </w:rPr>
        <w:t>9</w:t>
      </w:r>
      <w:r>
        <w:rPr>
          <w:rFonts w:cs="Times New Roman" w:eastAsiaTheme="minorEastAsia"/>
          <w:color w:val="auto"/>
        </w:rPr>
        <w:t>月</w:t>
      </w:r>
      <w:r>
        <w:rPr>
          <w:rFonts w:hint="eastAsia" w:cs="Times New Roman" w:eastAsiaTheme="minorEastAsia"/>
          <w:color w:val="auto"/>
          <w:lang w:val="en-US" w:eastAsia="zh-CN"/>
        </w:rPr>
        <w:t>22</w:t>
      </w:r>
      <w:r>
        <w:rPr>
          <w:rFonts w:cs="Times New Roman" w:eastAsiaTheme="minorEastAsia"/>
          <w:color w:val="auto"/>
        </w:rPr>
        <w:t>日在</w:t>
      </w:r>
      <w:r>
        <w:rPr>
          <w:rFonts w:hint="eastAsia" w:cs="Times New Roman" w:eastAsiaTheme="minorEastAsia"/>
          <w:color w:val="auto"/>
        </w:rPr>
        <w:t>工程建设验收公示网（</w:t>
      </w:r>
      <w:r>
        <w:rPr>
          <w:rFonts w:eastAsiaTheme="minorEastAsia"/>
          <w:color w:val="auto"/>
        </w:rPr>
        <w:t>https://www.yanshougs.com/content/69664.html</w:t>
      </w:r>
      <w:r>
        <w:rPr>
          <w:rFonts w:hint="eastAsia" w:cs="Times New Roman" w:eastAsiaTheme="minorEastAsia"/>
          <w:color w:val="auto"/>
        </w:rPr>
        <w:t>）</w:t>
      </w:r>
      <w:r>
        <w:rPr>
          <w:rFonts w:cs="Times New Roman" w:eastAsiaTheme="minorEastAsia"/>
          <w:color w:val="auto"/>
        </w:rPr>
        <w:t>进行了第一次环评公示</w:t>
      </w:r>
      <w:r>
        <w:rPr>
          <w:rFonts w:eastAsiaTheme="minorEastAsia"/>
          <w:color w:val="auto"/>
        </w:rPr>
        <w:t>。</w:t>
      </w:r>
    </w:p>
    <w:p>
      <w:pPr>
        <w:pStyle w:val="25"/>
        <w:ind w:firstLine="480"/>
        <w:rPr>
          <w:rFonts w:hint="eastAsia" w:cs="Times New Roman" w:eastAsiaTheme="minorEastAsia"/>
          <w:color w:val="auto"/>
          <w:lang w:val="en-US" w:eastAsia="zh-CN"/>
        </w:rPr>
      </w:pPr>
      <w:r>
        <w:rPr>
          <w:rFonts w:hint="eastAsia" w:cs="Times New Roman" w:eastAsiaTheme="minorEastAsia"/>
          <w:color w:val="auto"/>
          <w:lang w:val="en-US" w:eastAsia="zh-CN"/>
        </w:rPr>
        <w:t>根据</w:t>
      </w:r>
      <w:bookmarkStart w:id="16" w:name="_Hlk1987219"/>
      <w:r>
        <w:rPr>
          <w:rFonts w:hint="eastAsia" w:cs="Times New Roman" w:eastAsiaTheme="minorEastAsia"/>
          <w:color w:val="auto"/>
          <w:lang w:val="en-US" w:eastAsia="zh-CN"/>
        </w:rPr>
        <w:t>《环境影响评价公众参与办法》（生态环境部令第4号）</w:t>
      </w:r>
      <w:bookmarkEnd w:id="16"/>
      <w:r>
        <w:rPr>
          <w:rFonts w:hint="eastAsia" w:cs="Times New Roman" w:eastAsiaTheme="minorEastAsia"/>
          <w:color w:val="auto"/>
          <w:lang w:val="en-US" w:eastAsia="zh-CN"/>
        </w:rPr>
        <w:t>及生态环境部环境影响评价司有关负责人就《环境影响评价公众参与办法》修订发布答记者问相关要求，我公司于</w:t>
      </w:r>
      <w:r>
        <w:rPr>
          <w:rFonts w:hint="default" w:cs="Times New Roman" w:eastAsiaTheme="minorEastAsia"/>
          <w:color w:val="auto"/>
          <w:lang w:val="en-US" w:eastAsia="zh-CN"/>
        </w:rPr>
        <w:t>2023年10月30日至2023年11月10日</w:t>
      </w:r>
      <w:r>
        <w:rPr>
          <w:rFonts w:hint="eastAsia" w:cs="Times New Roman" w:eastAsiaTheme="minorEastAsia"/>
          <w:color w:val="auto"/>
          <w:lang w:val="en-US" w:eastAsia="zh-CN"/>
        </w:rPr>
        <w:t>在工程建设验收公示网（https://www.yanshougs.com/content/74231.html）进行了征求意见稿网络公示，并同时在项目所在地等处进行了现场张贴公示，于2023年11月1日、2023年11月2日分别在《国际商报》进行了报纸公示；在征求意见稿公示期间，未收到公众意见。</w:t>
      </w:r>
    </w:p>
    <w:p>
      <w:pPr>
        <w:rPr>
          <w:rFonts w:eastAsiaTheme="minorEastAsia"/>
        </w:rPr>
      </w:pPr>
      <w:bookmarkStart w:id="17" w:name="_Toc26751"/>
      <w:bookmarkStart w:id="18" w:name="_Toc346376562"/>
      <w:bookmarkStart w:id="19" w:name="_Toc31662"/>
      <w:bookmarkStart w:id="20" w:name="_Toc219696711"/>
      <w:bookmarkStart w:id="21" w:name="_Toc242068400"/>
      <w:bookmarkStart w:id="22" w:name="_Toc247533552"/>
      <w:bookmarkStart w:id="23" w:name="_Toc259533853"/>
      <w:bookmarkStart w:id="24" w:name="_Toc310851333"/>
      <w:bookmarkStart w:id="25" w:name="_Toc252949756"/>
      <w:bookmarkStart w:id="26" w:name="_Toc25745"/>
      <w:bookmarkStart w:id="27" w:name="_Toc8295"/>
      <w:bookmarkStart w:id="28" w:name="_Toc247533365"/>
      <w:bookmarkStart w:id="29" w:name="_Toc352859274"/>
      <w:bookmarkStart w:id="30" w:name="_Toc31188"/>
      <w:bookmarkStart w:id="31" w:name="_Toc351909087"/>
      <w:r>
        <w:rPr>
          <w:rFonts w:eastAsiaTheme="minorEastAsia"/>
        </w:rPr>
        <w:br w:type="page"/>
      </w:r>
    </w:p>
    <w:p>
      <w:pPr>
        <w:pStyle w:val="6"/>
        <w:tabs>
          <w:tab w:val="left" w:pos="5172"/>
        </w:tabs>
        <w:spacing w:line="480" w:lineRule="auto"/>
        <w:rPr>
          <w:rFonts w:eastAsiaTheme="minorEastAsia"/>
          <w:color w:val="auto"/>
        </w:rPr>
      </w:pPr>
      <w:bookmarkStart w:id="32" w:name="_Toc15434"/>
      <w:r>
        <w:rPr>
          <w:rFonts w:eastAsiaTheme="minorEastAsia"/>
          <w:color w:val="auto"/>
        </w:rPr>
        <w:t xml:space="preserve">2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eastAsiaTheme="minorEastAsia"/>
          <w:color w:val="auto"/>
        </w:rPr>
        <w:t>首次环境影响评价信息公开情况</w:t>
      </w:r>
      <w:bookmarkEnd w:id="32"/>
    </w:p>
    <w:p>
      <w:pPr>
        <w:adjustRightInd w:val="0"/>
        <w:snapToGrid w:val="0"/>
        <w:spacing w:line="360" w:lineRule="auto"/>
        <w:outlineLvl w:val="2"/>
        <w:rPr>
          <w:rFonts w:eastAsiaTheme="minorEastAsia"/>
          <w:b/>
          <w:snapToGrid w:val="0"/>
          <w:kern w:val="0"/>
          <w:sz w:val="24"/>
        </w:rPr>
      </w:pPr>
      <w:bookmarkStart w:id="33" w:name="_Toc6617"/>
      <w:r>
        <w:rPr>
          <w:rFonts w:eastAsiaTheme="minorEastAsia"/>
          <w:b/>
          <w:snapToGrid w:val="0"/>
          <w:kern w:val="0"/>
          <w:sz w:val="24"/>
        </w:rPr>
        <w:t>2.1 公开内容及日期</w:t>
      </w:r>
      <w:bookmarkEnd w:id="33"/>
    </w:p>
    <w:p>
      <w:pPr>
        <w:adjustRightInd w:val="0"/>
        <w:snapToGrid w:val="0"/>
        <w:spacing w:line="360" w:lineRule="auto"/>
        <w:ind w:firstLine="480" w:firstLineChars="200"/>
        <w:rPr>
          <w:rFonts w:eastAsiaTheme="minorEastAsia"/>
          <w:snapToGrid w:val="0"/>
          <w:kern w:val="0"/>
          <w:sz w:val="24"/>
        </w:rPr>
      </w:pPr>
      <w:r>
        <w:rPr>
          <w:rFonts w:eastAsiaTheme="minorEastAsia"/>
          <w:snapToGrid w:val="0"/>
          <w:kern w:val="0"/>
          <w:sz w:val="24"/>
        </w:rPr>
        <w:t>首次环境影响评价信息公开内容为：建设项目的名称及概要、建设单位的名称及联系方式、环评机构的名称及联系方式、环评工作程序及主要工作内容、征求公众意见的主要事项、公众提出意见的主要方式等。</w:t>
      </w:r>
    </w:p>
    <w:p>
      <w:pPr>
        <w:adjustRightInd w:val="0"/>
        <w:snapToGrid w:val="0"/>
        <w:spacing w:line="360" w:lineRule="auto"/>
        <w:ind w:firstLine="480" w:firstLineChars="200"/>
        <w:rPr>
          <w:rFonts w:eastAsiaTheme="minorEastAsia"/>
          <w:snapToGrid w:val="0"/>
          <w:kern w:val="0"/>
          <w:sz w:val="24"/>
        </w:rPr>
      </w:pPr>
      <w:r>
        <w:rPr>
          <w:rFonts w:eastAsiaTheme="minorEastAsia"/>
          <w:snapToGrid w:val="0"/>
          <w:kern w:val="0"/>
          <w:sz w:val="24"/>
        </w:rPr>
        <w:t>首次环境影响评价信息公开日期为</w:t>
      </w:r>
      <w:r>
        <w:rPr>
          <w:rFonts w:hint="eastAsia" w:eastAsiaTheme="minorEastAsia"/>
          <w:snapToGrid w:val="0"/>
          <w:kern w:val="0"/>
          <w:sz w:val="24"/>
        </w:rPr>
        <w:t>2023年</w:t>
      </w:r>
      <w:r>
        <w:rPr>
          <w:rFonts w:hint="eastAsia" w:eastAsiaTheme="minorEastAsia"/>
          <w:snapToGrid w:val="0"/>
          <w:kern w:val="0"/>
          <w:sz w:val="24"/>
          <w:lang w:val="en-US" w:eastAsia="zh-CN"/>
        </w:rPr>
        <w:t>9</w:t>
      </w:r>
      <w:r>
        <w:rPr>
          <w:rFonts w:hint="eastAsia" w:eastAsiaTheme="minorEastAsia"/>
          <w:snapToGrid w:val="0"/>
          <w:kern w:val="0"/>
          <w:sz w:val="24"/>
        </w:rPr>
        <w:t>月</w:t>
      </w:r>
      <w:r>
        <w:rPr>
          <w:rFonts w:hint="eastAsia" w:eastAsiaTheme="minorEastAsia"/>
          <w:snapToGrid w:val="0"/>
          <w:kern w:val="0"/>
          <w:sz w:val="24"/>
          <w:lang w:val="en-US" w:eastAsia="zh-CN"/>
        </w:rPr>
        <w:t>22</w:t>
      </w:r>
      <w:r>
        <w:rPr>
          <w:rFonts w:hint="eastAsia" w:eastAsiaTheme="minorEastAsia"/>
          <w:snapToGrid w:val="0"/>
          <w:kern w:val="0"/>
          <w:sz w:val="24"/>
        </w:rPr>
        <w:t>日</w:t>
      </w:r>
      <w:r>
        <w:rPr>
          <w:rFonts w:eastAsiaTheme="minorEastAsia"/>
          <w:snapToGrid w:val="0"/>
          <w:kern w:val="0"/>
          <w:sz w:val="24"/>
        </w:rPr>
        <w:t>。</w:t>
      </w:r>
    </w:p>
    <w:p>
      <w:pPr>
        <w:pStyle w:val="21"/>
        <w:snapToGrid w:val="0"/>
        <w:spacing w:line="360" w:lineRule="auto"/>
        <w:outlineLvl w:val="2"/>
        <w:rPr>
          <w:rFonts w:eastAsiaTheme="minorEastAsia"/>
          <w:b/>
          <w:color w:val="auto"/>
        </w:rPr>
      </w:pPr>
      <w:bookmarkStart w:id="34" w:name="_Toc4249"/>
      <w:r>
        <w:rPr>
          <w:rFonts w:eastAsiaTheme="minorEastAsia"/>
          <w:b/>
          <w:color w:val="auto"/>
        </w:rPr>
        <w:t>2.2 公开方式</w:t>
      </w:r>
      <w:bookmarkEnd w:id="34"/>
    </w:p>
    <w:p>
      <w:pPr>
        <w:pStyle w:val="21"/>
        <w:tabs>
          <w:tab w:val="left" w:pos="5854"/>
        </w:tabs>
        <w:snapToGrid w:val="0"/>
        <w:spacing w:line="360" w:lineRule="auto"/>
        <w:rPr>
          <w:rFonts w:eastAsiaTheme="minorEastAsia"/>
          <w:b/>
          <w:bCs/>
          <w:color w:val="auto"/>
        </w:rPr>
      </w:pPr>
      <w:r>
        <w:rPr>
          <w:rFonts w:eastAsiaTheme="minorEastAsia"/>
          <w:b/>
          <w:bCs/>
          <w:color w:val="auto"/>
        </w:rPr>
        <w:t>2.2.1 网络</w:t>
      </w:r>
      <w:r>
        <w:rPr>
          <w:rFonts w:hint="eastAsia" w:eastAsiaTheme="minorEastAsia"/>
          <w:b/>
          <w:bCs/>
          <w:color w:val="auto"/>
        </w:rPr>
        <w:tab/>
      </w:r>
    </w:p>
    <w:p>
      <w:pPr>
        <w:pStyle w:val="21"/>
        <w:snapToGrid w:val="0"/>
        <w:spacing w:line="360" w:lineRule="auto"/>
        <w:ind w:firstLine="480" w:firstLineChars="200"/>
        <w:rPr>
          <w:color w:val="auto"/>
        </w:rPr>
      </w:pPr>
      <w:r>
        <w:rPr>
          <w:rFonts w:eastAsiaTheme="minorEastAsia"/>
          <w:color w:val="auto"/>
        </w:rPr>
        <w:t>本项目</w:t>
      </w:r>
      <w:r>
        <w:rPr>
          <w:rFonts w:hint="eastAsia" w:eastAsiaTheme="minorEastAsia"/>
          <w:color w:val="auto"/>
        </w:rPr>
        <w:t>于2023年</w:t>
      </w:r>
      <w:r>
        <w:rPr>
          <w:rFonts w:hint="eastAsia" w:eastAsiaTheme="minorEastAsia"/>
          <w:color w:val="auto"/>
          <w:lang w:val="en-US" w:eastAsia="zh-CN"/>
        </w:rPr>
        <w:t>9</w:t>
      </w:r>
      <w:r>
        <w:rPr>
          <w:rFonts w:eastAsiaTheme="minorEastAsia"/>
          <w:color w:val="auto"/>
        </w:rPr>
        <w:t>月</w:t>
      </w:r>
      <w:r>
        <w:rPr>
          <w:rFonts w:hint="eastAsia" w:eastAsiaTheme="minorEastAsia"/>
          <w:color w:val="auto"/>
          <w:lang w:val="en-US" w:eastAsia="zh-CN"/>
        </w:rPr>
        <w:t>22</w:t>
      </w:r>
      <w:r>
        <w:rPr>
          <w:rFonts w:eastAsiaTheme="minorEastAsia"/>
          <w:color w:val="auto"/>
        </w:rPr>
        <w:t>日在</w:t>
      </w:r>
      <w:r>
        <w:rPr>
          <w:rFonts w:hint="eastAsia" w:eastAsiaTheme="minorEastAsia"/>
          <w:color w:val="auto"/>
        </w:rPr>
        <w:t>工程建设验收公示网</w:t>
      </w:r>
      <w:r>
        <w:rPr>
          <w:rFonts w:eastAsiaTheme="minorEastAsia"/>
          <w:color w:val="auto"/>
        </w:rPr>
        <w:t>上进行了第一次环评公示</w:t>
      </w:r>
      <w:r>
        <w:rPr>
          <w:rFonts w:hint="eastAsia" w:eastAsiaTheme="minorEastAsia"/>
          <w:color w:val="auto"/>
        </w:rPr>
        <w:t>，</w:t>
      </w:r>
      <w:r>
        <w:rPr>
          <w:rFonts w:eastAsiaTheme="minorEastAsia"/>
          <w:color w:val="auto"/>
        </w:rPr>
        <w:t>公开内容见图2-1。</w:t>
      </w:r>
      <w:r>
        <w:rPr>
          <w:rFonts w:hint="eastAsia" w:eastAsiaTheme="minorEastAsia"/>
          <w:color w:val="auto"/>
        </w:rPr>
        <w:t>网址：（</w:t>
      </w:r>
      <w:r>
        <w:rPr>
          <w:rFonts w:eastAsiaTheme="minorEastAsia"/>
          <w:color w:val="auto"/>
        </w:rPr>
        <w:t>https://www.yanshougs.com/content/69664.html</w:t>
      </w:r>
      <w:r>
        <w:rPr>
          <w:rFonts w:hint="eastAsia" w:eastAsiaTheme="minorEastAsia"/>
          <w:color w:val="auto"/>
        </w:rPr>
        <w:t>）</w:t>
      </w:r>
    </w:p>
    <w:p>
      <w:pPr>
        <w:pStyle w:val="21"/>
        <w:snapToGrid w:val="0"/>
        <w:spacing w:line="360" w:lineRule="auto"/>
        <w:rPr>
          <w:color w:val="auto"/>
        </w:rPr>
      </w:pPr>
      <w:r>
        <w:drawing>
          <wp:inline distT="0" distB="0" distL="114300" distR="114300">
            <wp:extent cx="5266055" cy="3208655"/>
            <wp:effectExtent l="0" t="0" r="698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6055" cy="3208655"/>
                    </a:xfrm>
                    <a:prstGeom prst="rect">
                      <a:avLst/>
                    </a:prstGeom>
                    <a:noFill/>
                    <a:ln>
                      <a:noFill/>
                    </a:ln>
                  </pic:spPr>
                </pic:pic>
              </a:graphicData>
            </a:graphic>
          </wp:inline>
        </w:drawing>
      </w:r>
    </w:p>
    <w:p>
      <w:pPr>
        <w:pStyle w:val="21"/>
        <w:snapToGrid w:val="0"/>
        <w:spacing w:line="360" w:lineRule="auto"/>
        <w:jc w:val="center"/>
        <w:rPr>
          <w:rFonts w:eastAsiaTheme="minorEastAsia"/>
          <w:b/>
          <w:color w:val="auto"/>
        </w:rPr>
      </w:pPr>
      <w:r>
        <w:rPr>
          <w:rFonts w:eastAsiaTheme="minorEastAsia"/>
          <w:b/>
          <w:color w:val="auto"/>
        </w:rPr>
        <w:t>图2-1  首次环境影响评价信息网络公开截图</w:t>
      </w:r>
    </w:p>
    <w:p>
      <w:pPr>
        <w:pStyle w:val="21"/>
        <w:tabs>
          <w:tab w:val="left" w:pos="5854"/>
        </w:tabs>
        <w:snapToGrid w:val="0"/>
        <w:spacing w:line="360" w:lineRule="auto"/>
        <w:rPr>
          <w:rFonts w:eastAsiaTheme="minorEastAsia"/>
          <w:b/>
          <w:bCs/>
          <w:color w:val="auto"/>
        </w:rPr>
      </w:pPr>
      <w:r>
        <w:rPr>
          <w:rFonts w:eastAsiaTheme="minorEastAsia"/>
          <w:b/>
          <w:bCs/>
          <w:color w:val="auto"/>
        </w:rPr>
        <w:t>2.2.2 其他</w:t>
      </w:r>
    </w:p>
    <w:p>
      <w:pPr>
        <w:adjustRightInd w:val="0"/>
        <w:snapToGrid w:val="0"/>
        <w:spacing w:line="360" w:lineRule="auto"/>
        <w:ind w:firstLine="480" w:firstLineChars="200"/>
        <w:rPr>
          <w:rFonts w:eastAsiaTheme="minorEastAsia"/>
          <w:snapToGrid w:val="0"/>
          <w:kern w:val="0"/>
          <w:sz w:val="24"/>
        </w:rPr>
      </w:pPr>
      <w:r>
        <w:rPr>
          <w:rFonts w:eastAsiaTheme="minorEastAsia"/>
          <w:snapToGrid w:val="0"/>
          <w:kern w:val="0"/>
          <w:sz w:val="24"/>
        </w:rPr>
        <w:t>本项目首次环境影响评价信息未采取其他方式公开。</w:t>
      </w:r>
    </w:p>
    <w:p>
      <w:pPr>
        <w:pStyle w:val="21"/>
        <w:snapToGrid w:val="0"/>
        <w:spacing w:line="360" w:lineRule="auto"/>
        <w:outlineLvl w:val="2"/>
        <w:rPr>
          <w:rFonts w:eastAsiaTheme="minorEastAsia"/>
          <w:b/>
          <w:color w:val="auto"/>
        </w:rPr>
      </w:pPr>
      <w:bookmarkStart w:id="35" w:name="_Toc15167"/>
      <w:r>
        <w:rPr>
          <w:rFonts w:eastAsiaTheme="minorEastAsia"/>
          <w:b/>
          <w:color w:val="auto"/>
        </w:rPr>
        <w:t>2.3 公众意见情况</w:t>
      </w:r>
      <w:bookmarkEnd w:id="35"/>
    </w:p>
    <w:p>
      <w:pPr>
        <w:pStyle w:val="21"/>
        <w:snapToGrid w:val="0"/>
        <w:spacing w:line="360" w:lineRule="auto"/>
        <w:ind w:firstLine="480" w:firstLineChars="200"/>
        <w:rPr>
          <w:rFonts w:eastAsiaTheme="minorEastAsia"/>
          <w:color w:val="auto"/>
        </w:rPr>
        <w:sectPr>
          <w:footerReference r:id="rId4" w:type="default"/>
          <w:pgSz w:w="11906" w:h="16838"/>
          <w:pgMar w:top="1440" w:right="1800" w:bottom="1440" w:left="1800" w:header="851" w:footer="992" w:gutter="0"/>
          <w:cols w:space="0" w:num="1"/>
          <w:docGrid w:type="linesAndChars" w:linePitch="312" w:charSpace="0"/>
        </w:sectPr>
      </w:pPr>
      <w:r>
        <w:rPr>
          <w:rFonts w:eastAsiaTheme="minorEastAsia"/>
          <w:color w:val="auto"/>
        </w:rPr>
        <w:t>本项目首次环境影响评价信息公开后，未收到公众意见和信息。</w:t>
      </w:r>
      <w:bookmarkStart w:id="36" w:name="_Toc2432"/>
      <w:bookmarkStart w:id="37" w:name="_Toc9751"/>
      <w:bookmarkStart w:id="38" w:name="_Toc352859276"/>
      <w:bookmarkStart w:id="39" w:name="_Toc15045"/>
      <w:bookmarkStart w:id="40" w:name="_Toc249156220"/>
      <w:bookmarkStart w:id="41" w:name="_Toc259533855"/>
      <w:bookmarkStart w:id="42" w:name="_Toc351909089"/>
      <w:bookmarkStart w:id="43" w:name="_Toc975"/>
      <w:bookmarkStart w:id="44" w:name="_Toc310851335"/>
      <w:bookmarkStart w:id="45" w:name="_Toc346376564"/>
      <w:bookmarkStart w:id="46" w:name="_Toc17820"/>
    </w:p>
    <w:bookmarkEnd w:id="36"/>
    <w:bookmarkEnd w:id="37"/>
    <w:bookmarkEnd w:id="38"/>
    <w:bookmarkEnd w:id="39"/>
    <w:bookmarkEnd w:id="40"/>
    <w:bookmarkEnd w:id="41"/>
    <w:bookmarkEnd w:id="42"/>
    <w:bookmarkEnd w:id="43"/>
    <w:bookmarkEnd w:id="44"/>
    <w:bookmarkEnd w:id="45"/>
    <w:bookmarkEnd w:id="46"/>
    <w:p>
      <w:pPr>
        <w:pStyle w:val="6"/>
        <w:tabs>
          <w:tab w:val="left" w:pos="5172"/>
        </w:tabs>
        <w:spacing w:line="480" w:lineRule="auto"/>
        <w:rPr>
          <w:rFonts w:eastAsiaTheme="minorEastAsia"/>
          <w:color w:val="auto"/>
        </w:rPr>
      </w:pPr>
      <w:bookmarkStart w:id="47" w:name="_Toc5895"/>
      <w:r>
        <w:rPr>
          <w:rFonts w:eastAsiaTheme="minorEastAsia"/>
          <w:color w:val="auto"/>
        </w:rPr>
        <w:t>3征求意见稿公示情况</w:t>
      </w:r>
      <w:bookmarkEnd w:id="47"/>
    </w:p>
    <w:p>
      <w:pPr>
        <w:pStyle w:val="21"/>
        <w:snapToGrid w:val="0"/>
        <w:spacing w:line="360" w:lineRule="auto"/>
        <w:outlineLvl w:val="2"/>
        <w:rPr>
          <w:rFonts w:eastAsiaTheme="minorEastAsia"/>
          <w:b/>
          <w:color w:val="auto"/>
        </w:rPr>
      </w:pPr>
      <w:bookmarkStart w:id="48" w:name="_Toc5937"/>
      <w:r>
        <w:rPr>
          <w:rFonts w:eastAsiaTheme="minorEastAsia"/>
          <w:b/>
          <w:color w:val="auto"/>
        </w:rPr>
        <w:t>3.1 公示内容及时限</w:t>
      </w:r>
      <w:bookmarkEnd w:id="48"/>
    </w:p>
    <w:p>
      <w:pPr>
        <w:adjustRightInd w:val="0"/>
        <w:snapToGrid w:val="0"/>
        <w:spacing w:line="360" w:lineRule="auto"/>
        <w:ind w:firstLine="480" w:firstLineChars="200"/>
      </w:pPr>
      <w:r>
        <w:rPr>
          <w:rFonts w:eastAsiaTheme="minorEastAsia"/>
          <w:snapToGrid w:val="0"/>
          <w:kern w:val="0"/>
          <w:sz w:val="24"/>
        </w:rPr>
        <w:t>本项目征求意见稿公示内容为：环境影响报告书征求意见稿全文及公众意见表，环境影响报告书征求意见稿全文的网络链接及查阅纸质报告书的方式和途径，征求意见的公众范围，公众意见表的网络链接，公众提出意见的方式和途径，公众提出意见的起止时间。</w:t>
      </w:r>
    </w:p>
    <w:p>
      <w:pPr>
        <w:pStyle w:val="21"/>
        <w:snapToGrid w:val="0"/>
        <w:spacing w:line="360" w:lineRule="auto"/>
        <w:outlineLvl w:val="2"/>
        <w:rPr>
          <w:rFonts w:eastAsiaTheme="minorEastAsia"/>
          <w:b/>
          <w:color w:val="auto"/>
        </w:rPr>
      </w:pPr>
      <w:bookmarkStart w:id="49" w:name="_Toc10269"/>
      <w:r>
        <w:rPr>
          <w:rFonts w:eastAsiaTheme="minorEastAsia"/>
          <w:b/>
          <w:color w:val="auto"/>
        </w:rPr>
        <w:t>3.2 公示方式</w:t>
      </w:r>
      <w:bookmarkEnd w:id="49"/>
    </w:p>
    <w:p>
      <w:pPr>
        <w:adjustRightInd w:val="0"/>
        <w:snapToGrid w:val="0"/>
        <w:spacing w:line="360" w:lineRule="auto"/>
        <w:rPr>
          <w:rFonts w:eastAsiaTheme="minorEastAsia"/>
          <w:b/>
          <w:bCs/>
          <w:snapToGrid w:val="0"/>
          <w:kern w:val="0"/>
          <w:sz w:val="24"/>
        </w:rPr>
      </w:pPr>
      <w:r>
        <w:rPr>
          <w:rFonts w:eastAsiaTheme="minorEastAsia"/>
          <w:b/>
          <w:bCs/>
          <w:snapToGrid w:val="0"/>
          <w:kern w:val="0"/>
          <w:sz w:val="24"/>
        </w:rPr>
        <w:t>3.2.1 网络</w:t>
      </w:r>
    </w:p>
    <w:p>
      <w:pPr>
        <w:pStyle w:val="21"/>
        <w:snapToGrid w:val="0"/>
        <w:spacing w:line="360" w:lineRule="auto"/>
        <w:ind w:firstLine="480" w:firstLineChars="200"/>
        <w:rPr>
          <w:rFonts w:eastAsiaTheme="minorEastAsia"/>
          <w:color w:val="auto"/>
        </w:rPr>
      </w:pPr>
      <w:r>
        <w:rPr>
          <w:rFonts w:eastAsiaTheme="minorEastAsia"/>
          <w:color w:val="auto"/>
        </w:rPr>
        <w:t>本项目</w:t>
      </w:r>
      <w:r>
        <w:rPr>
          <w:rFonts w:hint="eastAsia" w:eastAsiaTheme="minorEastAsia"/>
          <w:color w:val="auto"/>
        </w:rPr>
        <w:t>于</w:t>
      </w:r>
      <w:r>
        <w:rPr>
          <w:rFonts w:hint="default" w:ascii="Times New Roman" w:hAnsi="Times New Roman" w:eastAsia="sans-serif" w:cs="Times New Roman"/>
          <w:i w:val="0"/>
          <w:iCs w:val="0"/>
          <w:caps w:val="0"/>
          <w:color w:val="333333"/>
          <w:spacing w:val="0"/>
          <w:sz w:val="24"/>
          <w:szCs w:val="24"/>
        </w:rPr>
        <w:t>2023年10月30日至2023年11月10日</w:t>
      </w:r>
      <w:r>
        <w:rPr>
          <w:rFonts w:eastAsiaTheme="minorEastAsia"/>
          <w:color w:val="auto"/>
        </w:rPr>
        <w:t>在</w:t>
      </w:r>
      <w:r>
        <w:rPr>
          <w:rFonts w:hint="eastAsia" w:eastAsiaTheme="minorEastAsia"/>
          <w:color w:val="auto"/>
        </w:rPr>
        <w:t>工程建设验收公示网</w:t>
      </w:r>
      <w:r>
        <w:rPr>
          <w:rFonts w:eastAsiaTheme="minorEastAsia"/>
          <w:color w:val="auto"/>
        </w:rPr>
        <w:t>进行了征求意见稿网络公示</w:t>
      </w:r>
      <w:r>
        <w:fldChar w:fldCharType="begin"/>
      </w:r>
      <w:r>
        <w:instrText xml:space="preserve"> HYPERLINK "http://www.tranvic.com/html/xinwenzhongxin/tongzhigonggao/2019/0816/702.html），公示内容见图3-1" </w:instrText>
      </w:r>
      <w:r>
        <w:fldChar w:fldCharType="separate"/>
      </w:r>
      <w:r>
        <w:rPr>
          <w:rStyle w:val="20"/>
          <w:rFonts w:eastAsiaTheme="minorEastAsia"/>
          <w:color w:val="auto"/>
        </w:rPr>
        <w:t>，公示内容见图3-1</w:t>
      </w:r>
      <w:r>
        <w:rPr>
          <w:rStyle w:val="20"/>
          <w:rFonts w:eastAsiaTheme="minorEastAsia"/>
          <w:color w:val="auto"/>
        </w:rPr>
        <w:fldChar w:fldCharType="end"/>
      </w:r>
      <w:r>
        <w:rPr>
          <w:rFonts w:eastAsiaTheme="minorEastAsia"/>
          <w:color w:val="auto"/>
        </w:rPr>
        <w:t>。</w:t>
      </w:r>
      <w:r>
        <w:rPr>
          <w:rFonts w:hint="eastAsia" w:eastAsiaTheme="minorEastAsia"/>
          <w:color w:val="auto"/>
        </w:rPr>
        <w:t>网址：</w:t>
      </w:r>
      <w:r>
        <w:rPr>
          <w:rFonts w:eastAsiaTheme="minorEastAsia"/>
          <w:color w:val="auto"/>
        </w:rPr>
        <w:t>https://www.yanshougs.com/content/74231.html</w:t>
      </w:r>
    </w:p>
    <w:p>
      <w:pPr>
        <w:pStyle w:val="21"/>
        <w:snapToGrid w:val="0"/>
        <w:spacing w:line="360" w:lineRule="auto"/>
        <w:rPr>
          <w:rFonts w:eastAsiaTheme="minorEastAsia"/>
          <w:color w:val="auto"/>
        </w:rPr>
      </w:pPr>
      <w:r>
        <w:drawing>
          <wp:inline distT="0" distB="0" distL="114300" distR="114300">
            <wp:extent cx="5264150" cy="3273425"/>
            <wp:effectExtent l="0" t="0" r="889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4150" cy="3273425"/>
                    </a:xfrm>
                    <a:prstGeom prst="rect">
                      <a:avLst/>
                    </a:prstGeom>
                    <a:noFill/>
                    <a:ln>
                      <a:noFill/>
                    </a:ln>
                  </pic:spPr>
                </pic:pic>
              </a:graphicData>
            </a:graphic>
          </wp:inline>
        </w:drawing>
      </w:r>
    </w:p>
    <w:p>
      <w:pPr>
        <w:pStyle w:val="21"/>
        <w:snapToGrid w:val="0"/>
        <w:spacing w:line="360" w:lineRule="auto"/>
        <w:jc w:val="center"/>
        <w:rPr>
          <w:rFonts w:eastAsiaTheme="minorEastAsia"/>
          <w:b/>
          <w:color w:val="auto"/>
        </w:rPr>
      </w:pPr>
      <w:r>
        <w:rPr>
          <w:rFonts w:eastAsiaTheme="minorEastAsia"/>
          <w:b/>
          <w:color w:val="auto"/>
        </w:rPr>
        <w:t>图3-1  征求意见稿网络公示截图</w:t>
      </w:r>
    </w:p>
    <w:p>
      <w:pPr>
        <w:adjustRightInd w:val="0"/>
        <w:snapToGrid w:val="0"/>
        <w:spacing w:line="360" w:lineRule="auto"/>
        <w:rPr>
          <w:rFonts w:eastAsiaTheme="minorEastAsia"/>
          <w:b/>
          <w:bCs/>
          <w:snapToGrid w:val="0"/>
          <w:kern w:val="0"/>
          <w:sz w:val="24"/>
        </w:rPr>
      </w:pPr>
      <w:r>
        <w:rPr>
          <w:rFonts w:eastAsiaTheme="minorEastAsia"/>
          <w:b/>
          <w:bCs/>
          <w:snapToGrid w:val="0"/>
          <w:kern w:val="0"/>
          <w:sz w:val="24"/>
        </w:rPr>
        <w:t>3.2.</w:t>
      </w:r>
      <w:r>
        <w:rPr>
          <w:rFonts w:hint="eastAsia" w:eastAsiaTheme="minorEastAsia"/>
          <w:b/>
          <w:bCs/>
          <w:snapToGrid w:val="0"/>
          <w:kern w:val="0"/>
          <w:sz w:val="24"/>
        </w:rPr>
        <w:t>2</w:t>
      </w:r>
      <w:r>
        <w:rPr>
          <w:rFonts w:eastAsiaTheme="minorEastAsia"/>
          <w:b/>
          <w:bCs/>
          <w:snapToGrid w:val="0"/>
          <w:kern w:val="0"/>
          <w:sz w:val="24"/>
        </w:rPr>
        <w:t>报纸</w:t>
      </w:r>
    </w:p>
    <w:p>
      <w:pPr>
        <w:pStyle w:val="25"/>
        <w:ind w:firstLine="480"/>
        <w:rPr>
          <w:rFonts w:eastAsiaTheme="minorEastAsia"/>
          <w:color w:val="auto"/>
        </w:rPr>
      </w:pPr>
      <w:r>
        <w:rPr>
          <w:rFonts w:eastAsiaTheme="minorEastAsia"/>
          <w:color w:val="auto"/>
        </w:rPr>
        <w:t>根据《环境影响评价公众参与办法》（生态环境部令第4号）要求，本项目</w:t>
      </w:r>
      <w:r>
        <w:rPr>
          <w:color w:val="auto"/>
        </w:rPr>
        <w:t>于20</w:t>
      </w:r>
      <w:r>
        <w:rPr>
          <w:rFonts w:hint="eastAsia"/>
          <w:color w:val="auto"/>
        </w:rPr>
        <w:t>23年8</w:t>
      </w:r>
      <w:r>
        <w:rPr>
          <w:color w:val="auto"/>
        </w:rPr>
        <w:t>月</w:t>
      </w:r>
      <w:r>
        <w:rPr>
          <w:rFonts w:hint="eastAsia"/>
          <w:color w:val="auto"/>
        </w:rPr>
        <w:t>24</w:t>
      </w:r>
      <w:r>
        <w:rPr>
          <w:color w:val="auto"/>
        </w:rPr>
        <w:t>日</w:t>
      </w:r>
      <w:r>
        <w:rPr>
          <w:rFonts w:hint="eastAsia"/>
          <w:color w:val="auto"/>
        </w:rPr>
        <w:t>、</w:t>
      </w:r>
      <w:r>
        <w:rPr>
          <w:color w:val="auto"/>
        </w:rPr>
        <w:t>20</w:t>
      </w:r>
      <w:r>
        <w:rPr>
          <w:rFonts w:hint="eastAsia"/>
          <w:color w:val="auto"/>
        </w:rPr>
        <w:t>23年8</w:t>
      </w:r>
      <w:r>
        <w:rPr>
          <w:color w:val="auto"/>
        </w:rPr>
        <w:t>月</w:t>
      </w:r>
      <w:r>
        <w:rPr>
          <w:rFonts w:hint="eastAsia"/>
          <w:color w:val="auto"/>
        </w:rPr>
        <w:t>25</w:t>
      </w:r>
      <w:r>
        <w:rPr>
          <w:color w:val="auto"/>
        </w:rPr>
        <w:t>日</w:t>
      </w:r>
      <w:r>
        <w:rPr>
          <w:rFonts w:hint="eastAsia"/>
          <w:color w:val="auto"/>
        </w:rPr>
        <w:t>分别</w:t>
      </w:r>
      <w:r>
        <w:rPr>
          <w:color w:val="auto"/>
        </w:rPr>
        <w:t>在《</w:t>
      </w:r>
      <w:r>
        <w:rPr>
          <w:rFonts w:hint="eastAsia"/>
          <w:color w:val="auto"/>
        </w:rPr>
        <w:t>国际商报</w:t>
      </w:r>
      <w:r>
        <w:rPr>
          <w:rFonts w:eastAsiaTheme="minorEastAsia"/>
          <w:color w:val="auto"/>
        </w:rPr>
        <w:t>》进行了报纸公示，公示内容见图3-2。</w:t>
      </w:r>
    </w:p>
    <w:p>
      <w:pPr>
        <w:pStyle w:val="21"/>
        <w:snapToGrid w:val="0"/>
        <w:jc w:val="center"/>
        <w:rPr>
          <w:rFonts w:hint="eastAsia" w:eastAsiaTheme="minorEastAsia"/>
          <w:b/>
          <w:snapToGrid w:val="0"/>
          <w:color w:val="auto"/>
          <w:lang w:eastAsia="zh-CN"/>
        </w:rPr>
      </w:pPr>
    </w:p>
    <w:p>
      <w:pPr>
        <w:pStyle w:val="21"/>
        <w:snapToGrid w:val="0"/>
        <w:jc w:val="center"/>
        <w:rPr>
          <w:rFonts w:hint="eastAsia" w:eastAsiaTheme="minorEastAsia"/>
          <w:b/>
          <w:snapToGrid w:val="0"/>
          <w:color w:val="auto"/>
          <w:lang w:eastAsia="zh-CN"/>
        </w:rPr>
      </w:pPr>
      <w:r>
        <w:rPr>
          <w:rFonts w:hint="eastAsia" w:eastAsiaTheme="minorEastAsia"/>
          <w:b/>
          <w:snapToGrid w:val="0"/>
          <w:color w:val="auto"/>
          <w:lang w:eastAsia="zh-CN"/>
        </w:rPr>
        <w:drawing>
          <wp:inline distT="0" distB="0" distL="114300" distR="114300">
            <wp:extent cx="3459480" cy="4094480"/>
            <wp:effectExtent l="0" t="0" r="0" b="0"/>
            <wp:docPr id="10" name="图片 10" descr="8842fbc7905b062e6e95a27f3173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842fbc7905b062e6e95a27f317357d"/>
                    <pic:cNvPicPr>
                      <a:picLocks noChangeAspect="1"/>
                    </pic:cNvPicPr>
                  </pic:nvPicPr>
                  <pic:blipFill>
                    <a:blip r:embed="rId8"/>
                    <a:srcRect t="19575" b="13855"/>
                    <a:stretch>
                      <a:fillRect/>
                    </a:stretch>
                  </pic:blipFill>
                  <pic:spPr>
                    <a:xfrm>
                      <a:off x="0" y="0"/>
                      <a:ext cx="3459480" cy="4094480"/>
                    </a:xfrm>
                    <a:prstGeom prst="rect">
                      <a:avLst/>
                    </a:prstGeom>
                  </pic:spPr>
                </pic:pic>
              </a:graphicData>
            </a:graphic>
          </wp:inline>
        </w:drawing>
      </w:r>
    </w:p>
    <w:p>
      <w:pPr>
        <w:pStyle w:val="21"/>
        <w:snapToGrid w:val="0"/>
        <w:spacing w:line="360" w:lineRule="auto"/>
        <w:jc w:val="center"/>
        <w:rPr>
          <w:rFonts w:eastAsiaTheme="minorEastAsia"/>
          <w:b/>
          <w:snapToGrid w:val="0"/>
          <w:color w:val="auto"/>
        </w:rPr>
      </w:pPr>
      <w:r>
        <w:rPr>
          <w:rFonts w:eastAsiaTheme="minorEastAsia"/>
          <w:b/>
          <w:snapToGrid w:val="0"/>
          <w:color w:val="auto"/>
        </w:rPr>
        <w:t>图3-2</w:t>
      </w:r>
      <w:r>
        <w:rPr>
          <w:rFonts w:hint="eastAsia" w:eastAsiaTheme="minorEastAsia"/>
          <w:b/>
          <w:snapToGrid w:val="0"/>
          <w:color w:val="auto"/>
        </w:rPr>
        <w:t xml:space="preserve">  </w:t>
      </w:r>
      <w:r>
        <w:rPr>
          <w:rFonts w:eastAsiaTheme="minorEastAsia"/>
          <w:b/>
          <w:snapToGrid w:val="0"/>
          <w:color w:val="auto"/>
        </w:rPr>
        <w:t>《</w:t>
      </w:r>
      <w:r>
        <w:rPr>
          <w:rFonts w:hint="eastAsia" w:eastAsiaTheme="minorEastAsia"/>
          <w:b/>
          <w:snapToGrid w:val="0"/>
          <w:color w:val="auto"/>
        </w:rPr>
        <w:t>国际商报</w:t>
      </w:r>
      <w:r>
        <w:rPr>
          <w:rFonts w:eastAsiaTheme="minorEastAsia"/>
          <w:b/>
          <w:snapToGrid w:val="0"/>
          <w:color w:val="auto"/>
        </w:rPr>
        <w:t>》</w:t>
      </w:r>
      <w:r>
        <w:rPr>
          <w:rFonts w:hint="eastAsia" w:eastAsiaTheme="minorEastAsia"/>
          <w:b/>
          <w:snapToGrid w:val="0"/>
          <w:color w:val="auto"/>
        </w:rPr>
        <w:t>一次</w:t>
      </w:r>
      <w:r>
        <w:rPr>
          <w:rFonts w:eastAsiaTheme="minorEastAsia"/>
          <w:b/>
          <w:snapToGrid w:val="0"/>
          <w:color w:val="auto"/>
        </w:rPr>
        <w:t>刊登内容</w:t>
      </w:r>
    </w:p>
    <w:p>
      <w:pPr>
        <w:pStyle w:val="21"/>
        <w:snapToGrid w:val="0"/>
        <w:spacing w:line="240" w:lineRule="auto"/>
        <w:jc w:val="center"/>
        <w:rPr>
          <w:rFonts w:hint="eastAsia" w:eastAsiaTheme="minorEastAsia"/>
          <w:b/>
          <w:snapToGrid w:val="0"/>
          <w:color w:val="auto"/>
          <w:lang w:eastAsia="zh-CN"/>
        </w:rPr>
      </w:pPr>
      <w:r>
        <w:rPr>
          <w:rFonts w:hint="eastAsia" w:eastAsiaTheme="minorEastAsia"/>
          <w:b/>
          <w:snapToGrid w:val="0"/>
          <w:color w:val="auto"/>
          <w:lang w:eastAsia="zh-CN"/>
        </w:rPr>
        <w:drawing>
          <wp:inline distT="0" distB="0" distL="114300" distR="114300">
            <wp:extent cx="3391535" cy="4001770"/>
            <wp:effectExtent l="0" t="0" r="6985" b="6350"/>
            <wp:docPr id="9" name="图片 9" descr="7f0bca880b6b99df9462bc2d5f45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f0bca880b6b99df9462bc2d5f45bcc"/>
                    <pic:cNvPicPr>
                      <a:picLocks noChangeAspect="1"/>
                    </pic:cNvPicPr>
                  </pic:nvPicPr>
                  <pic:blipFill>
                    <a:blip r:embed="rId9"/>
                    <a:srcRect t="19276" b="14365"/>
                    <a:stretch>
                      <a:fillRect/>
                    </a:stretch>
                  </pic:blipFill>
                  <pic:spPr>
                    <a:xfrm>
                      <a:off x="0" y="0"/>
                      <a:ext cx="3391535" cy="4001770"/>
                    </a:xfrm>
                    <a:prstGeom prst="rect">
                      <a:avLst/>
                    </a:prstGeom>
                  </pic:spPr>
                </pic:pic>
              </a:graphicData>
            </a:graphic>
          </wp:inline>
        </w:drawing>
      </w:r>
    </w:p>
    <w:p>
      <w:pPr>
        <w:pStyle w:val="21"/>
        <w:snapToGrid w:val="0"/>
        <w:spacing w:line="360" w:lineRule="auto"/>
        <w:jc w:val="center"/>
        <w:rPr>
          <w:rFonts w:eastAsiaTheme="minorEastAsia"/>
          <w:b/>
          <w:snapToGrid w:val="0"/>
          <w:color w:val="auto"/>
        </w:rPr>
      </w:pPr>
      <w:r>
        <w:rPr>
          <w:rFonts w:eastAsiaTheme="minorEastAsia"/>
          <w:b/>
          <w:snapToGrid w:val="0"/>
          <w:color w:val="auto"/>
        </w:rPr>
        <w:t>图3-3</w:t>
      </w:r>
      <w:r>
        <w:rPr>
          <w:rFonts w:hint="eastAsia" w:eastAsiaTheme="minorEastAsia"/>
          <w:b/>
          <w:snapToGrid w:val="0"/>
          <w:color w:val="auto"/>
        </w:rPr>
        <w:t xml:space="preserve">  </w:t>
      </w:r>
      <w:r>
        <w:rPr>
          <w:rFonts w:eastAsiaTheme="minorEastAsia"/>
          <w:b/>
          <w:snapToGrid w:val="0"/>
          <w:color w:val="auto"/>
        </w:rPr>
        <w:t>《</w:t>
      </w:r>
      <w:r>
        <w:rPr>
          <w:rFonts w:hint="eastAsia" w:eastAsiaTheme="minorEastAsia"/>
          <w:b/>
          <w:snapToGrid w:val="0"/>
          <w:color w:val="auto"/>
        </w:rPr>
        <w:t>国际商报</w:t>
      </w:r>
      <w:r>
        <w:rPr>
          <w:rFonts w:eastAsiaTheme="minorEastAsia"/>
          <w:b/>
          <w:snapToGrid w:val="0"/>
          <w:color w:val="auto"/>
        </w:rPr>
        <w:t>》</w:t>
      </w:r>
      <w:r>
        <w:rPr>
          <w:rFonts w:hint="eastAsia" w:eastAsiaTheme="minorEastAsia"/>
          <w:b/>
          <w:snapToGrid w:val="0"/>
          <w:color w:val="auto"/>
        </w:rPr>
        <w:t>二次</w:t>
      </w:r>
      <w:r>
        <w:rPr>
          <w:rFonts w:eastAsiaTheme="minorEastAsia"/>
          <w:b/>
          <w:snapToGrid w:val="0"/>
          <w:color w:val="auto"/>
        </w:rPr>
        <w:t>刊登内容</w:t>
      </w:r>
    </w:p>
    <w:p>
      <w:pPr>
        <w:adjustRightInd w:val="0"/>
        <w:snapToGrid w:val="0"/>
        <w:spacing w:line="360" w:lineRule="auto"/>
        <w:rPr>
          <w:rFonts w:eastAsiaTheme="minorEastAsia"/>
          <w:b/>
          <w:snapToGrid w:val="0"/>
          <w:kern w:val="0"/>
          <w:sz w:val="24"/>
        </w:rPr>
      </w:pPr>
      <w:r>
        <w:rPr>
          <w:rFonts w:eastAsiaTheme="minorEastAsia"/>
          <w:b/>
          <w:snapToGrid w:val="0"/>
          <w:kern w:val="0"/>
          <w:sz w:val="24"/>
        </w:rPr>
        <w:t>3.2.</w:t>
      </w:r>
      <w:r>
        <w:rPr>
          <w:rFonts w:hint="eastAsia" w:eastAsiaTheme="minorEastAsia"/>
          <w:b/>
          <w:snapToGrid w:val="0"/>
          <w:kern w:val="0"/>
          <w:sz w:val="24"/>
        </w:rPr>
        <w:t>3</w:t>
      </w:r>
      <w:r>
        <w:rPr>
          <w:rFonts w:eastAsiaTheme="minorEastAsia"/>
          <w:b/>
          <w:snapToGrid w:val="0"/>
          <w:kern w:val="0"/>
          <w:sz w:val="24"/>
        </w:rPr>
        <w:t xml:space="preserve"> 张贴</w:t>
      </w:r>
    </w:p>
    <w:p>
      <w:pPr>
        <w:pStyle w:val="21"/>
        <w:snapToGrid w:val="0"/>
        <w:spacing w:line="360" w:lineRule="auto"/>
        <w:ind w:firstLine="480" w:firstLineChars="200"/>
        <w:rPr>
          <w:rFonts w:eastAsiaTheme="minorEastAsia"/>
          <w:snapToGrid w:val="0"/>
          <w:color w:val="auto"/>
        </w:rPr>
      </w:pPr>
      <w:r>
        <w:rPr>
          <w:rFonts w:eastAsiaTheme="minorEastAsia"/>
          <w:snapToGrid w:val="0"/>
          <w:color w:val="auto"/>
        </w:rPr>
        <w:t>本项目</w:t>
      </w:r>
      <w:r>
        <w:rPr>
          <w:rFonts w:hint="eastAsia" w:eastAsiaTheme="minorEastAsia"/>
          <w:snapToGrid w:val="0"/>
          <w:color w:val="auto"/>
        </w:rPr>
        <w:t>征求意见稿</w:t>
      </w:r>
      <w:r>
        <w:rPr>
          <w:rFonts w:eastAsiaTheme="minorEastAsia"/>
          <w:color w:val="auto"/>
        </w:rPr>
        <w:t>公示时限为10个工作日，现场张贴公示时间为</w:t>
      </w:r>
      <w:r>
        <w:rPr>
          <w:rFonts w:hint="default" w:ascii="Times New Roman" w:hAnsi="Times New Roman" w:eastAsia="sans-serif" w:cs="Times New Roman"/>
          <w:i w:val="0"/>
          <w:iCs w:val="0"/>
          <w:caps w:val="0"/>
          <w:color w:val="333333"/>
          <w:spacing w:val="0"/>
          <w:sz w:val="24"/>
          <w:szCs w:val="24"/>
        </w:rPr>
        <w:t>2023年10月30日至2023年11月10</w:t>
      </w:r>
      <w:r>
        <w:rPr>
          <w:rFonts w:hint="eastAsia" w:eastAsiaTheme="minorEastAsia"/>
          <w:color w:val="auto"/>
        </w:rPr>
        <w:t>，建设单位</w:t>
      </w:r>
      <w:r>
        <w:rPr>
          <w:rFonts w:eastAsiaTheme="minorEastAsia"/>
          <w:snapToGrid w:val="0"/>
          <w:color w:val="auto"/>
        </w:rPr>
        <w:t>在项目建设地点周围5km范围内敏感点对《</w:t>
      </w:r>
      <w:r>
        <w:rPr>
          <w:rFonts w:hint="eastAsia" w:eastAsiaTheme="minorEastAsia"/>
          <w:snapToGrid w:val="0"/>
          <w:color w:val="auto"/>
        </w:rPr>
        <w:t>攀枝花东立新材料有限公司硫酸亚铁掺烧硫精砂制35万吨硫酸技改项目</w:t>
      </w:r>
      <w:r>
        <w:rPr>
          <w:rFonts w:eastAsiaTheme="minorEastAsia"/>
          <w:color w:val="auto"/>
        </w:rPr>
        <w:t>环境影响报告书（征求意见稿）</w:t>
      </w:r>
      <w:r>
        <w:rPr>
          <w:rFonts w:eastAsiaTheme="minorEastAsia"/>
          <w:snapToGrid w:val="0"/>
          <w:color w:val="auto"/>
        </w:rPr>
        <w:t>》进行了张贴公示，张贴地点有</w:t>
      </w:r>
      <w:r>
        <w:rPr>
          <w:rFonts w:hint="eastAsia" w:eastAsiaTheme="minorEastAsia"/>
          <w:color w:val="auto"/>
        </w:rPr>
        <w:t>项目所在地</w:t>
      </w:r>
      <w:r>
        <w:rPr>
          <w:rFonts w:hint="eastAsia"/>
          <w:color w:val="auto"/>
        </w:rPr>
        <w:t>等地点</w:t>
      </w:r>
      <w:r>
        <w:rPr>
          <w:rFonts w:eastAsiaTheme="minorEastAsia"/>
          <w:snapToGrid w:val="0"/>
          <w:color w:val="auto"/>
        </w:rPr>
        <w:t>，公示情况见下图所示。</w:t>
      </w:r>
      <w:bookmarkStart w:id="50" w:name="_Toc252949757"/>
      <w:bookmarkStart w:id="51" w:name="_Toc219696712"/>
      <w:bookmarkStart w:id="52" w:name="_Toc9864"/>
      <w:bookmarkStart w:id="53" w:name="_Toc346376563"/>
      <w:bookmarkStart w:id="54" w:name="_Toc310851334"/>
      <w:bookmarkStart w:id="55" w:name="_Toc247533366"/>
      <w:bookmarkStart w:id="56" w:name="_Toc3157"/>
      <w:bookmarkStart w:id="57" w:name="_Toc247533553"/>
      <w:bookmarkStart w:id="58" w:name="_Toc352859275"/>
      <w:bookmarkStart w:id="59" w:name="_Toc458428201"/>
      <w:bookmarkStart w:id="60" w:name="_Toc7224"/>
      <w:bookmarkStart w:id="61" w:name="_Toc242068401"/>
      <w:bookmarkStart w:id="62" w:name="_Toc31558"/>
      <w:bookmarkStart w:id="63" w:name="_Toc2727"/>
      <w:bookmarkStart w:id="64" w:name="_Toc351909088"/>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tabs>
                <w:tab w:val="center" w:pos="6979"/>
              </w:tabs>
              <w:adjustRightInd w:val="0"/>
              <w:snapToGrid w:val="0"/>
              <w:jc w:val="center"/>
              <w:rPr>
                <w:rFonts w:hint="eastAsia" w:eastAsia="宋体"/>
                <w:lang w:eastAsia="zh-CN"/>
              </w:rPr>
            </w:pPr>
            <w:r>
              <w:rPr>
                <w:rFonts w:hint="eastAsia" w:eastAsia="宋体"/>
                <w:lang w:eastAsia="zh-CN"/>
              </w:rPr>
              <w:drawing>
                <wp:inline distT="0" distB="0" distL="114300" distR="114300">
                  <wp:extent cx="3772535" cy="2918460"/>
                  <wp:effectExtent l="0" t="0" r="6985" b="7620"/>
                  <wp:docPr id="11" name="图片 11" descr="微信图片_2023110616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106165806"/>
                          <pic:cNvPicPr>
                            <a:picLocks noChangeAspect="1"/>
                          </pic:cNvPicPr>
                        </pic:nvPicPr>
                        <pic:blipFill>
                          <a:blip r:embed="rId10"/>
                          <a:srcRect l="16044" t="13381"/>
                          <a:stretch>
                            <a:fillRect/>
                          </a:stretch>
                        </pic:blipFill>
                        <pic:spPr>
                          <a:xfrm>
                            <a:off x="0" y="0"/>
                            <a:ext cx="3772535" cy="2918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tabs>
                <w:tab w:val="center" w:pos="6979"/>
              </w:tabs>
              <w:adjustRightInd w:val="0"/>
              <w:snapToGrid w:val="0"/>
              <w:jc w:val="center"/>
            </w:pPr>
            <w:r>
              <w:rPr>
                <w:rFonts w:hint="eastAsia"/>
              </w:rPr>
              <w:t>项目所在地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2" w:hRule="atLeast"/>
        </w:trPr>
        <w:tc>
          <w:tcPr>
            <w:tcW w:w="8522" w:type="dxa"/>
          </w:tcPr>
          <w:p>
            <w:pPr>
              <w:tabs>
                <w:tab w:val="center" w:pos="6979"/>
              </w:tabs>
              <w:adjustRightInd w:val="0"/>
              <w:snapToGrid w:val="0"/>
              <w:jc w:val="center"/>
              <w:rPr>
                <w:rFonts w:hint="eastAsia"/>
                <w:lang w:eastAsia="zh-CN"/>
              </w:rPr>
            </w:pPr>
            <w:r>
              <w:rPr>
                <w:rFonts w:hint="eastAsia"/>
              </w:rPr>
              <w:drawing>
                <wp:inline distT="0" distB="0" distL="114300" distR="114300">
                  <wp:extent cx="2599690" cy="1950085"/>
                  <wp:effectExtent l="0" t="0" r="6350" b="635"/>
                  <wp:docPr id="12" name="图片 12" descr="微信图片_2023110616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1106165803"/>
                          <pic:cNvPicPr>
                            <a:picLocks noChangeAspect="1"/>
                          </pic:cNvPicPr>
                        </pic:nvPicPr>
                        <pic:blipFill>
                          <a:blip r:embed="rId11"/>
                          <a:stretch>
                            <a:fillRect/>
                          </a:stretch>
                        </pic:blipFill>
                        <pic:spPr>
                          <a:xfrm>
                            <a:off x="0" y="0"/>
                            <a:ext cx="2599690" cy="1950085"/>
                          </a:xfrm>
                          <a:prstGeom prst="rect">
                            <a:avLst/>
                          </a:prstGeom>
                        </pic:spPr>
                      </pic:pic>
                    </a:graphicData>
                  </a:graphic>
                </wp:inline>
              </w:drawing>
            </w:r>
            <w:r>
              <w:rPr>
                <w:rFonts w:hint="eastAsia"/>
                <w:lang w:eastAsia="zh-CN"/>
              </w:rPr>
              <w:drawing>
                <wp:inline distT="0" distB="0" distL="114300" distR="114300">
                  <wp:extent cx="2598420" cy="1948815"/>
                  <wp:effectExtent l="0" t="0" r="7620" b="1905"/>
                  <wp:docPr id="13" name="图片 13" descr="微信图片_2023110616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1106165756"/>
                          <pic:cNvPicPr>
                            <a:picLocks noChangeAspect="1"/>
                          </pic:cNvPicPr>
                        </pic:nvPicPr>
                        <pic:blipFill>
                          <a:blip r:embed="rId12"/>
                          <a:stretch>
                            <a:fillRect/>
                          </a:stretch>
                        </pic:blipFill>
                        <pic:spPr>
                          <a:xfrm>
                            <a:off x="0" y="0"/>
                            <a:ext cx="2598420" cy="19488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tabs>
                <w:tab w:val="center" w:pos="6979"/>
              </w:tabs>
              <w:adjustRightInd w:val="0"/>
              <w:snapToGrid w:val="0"/>
              <w:jc w:val="center"/>
              <w:rPr>
                <w:rFonts w:hint="eastAsia"/>
                <w:lang w:eastAsia="zh-CN"/>
              </w:rPr>
            </w:pPr>
            <w:r>
              <w:rPr>
                <w:rFonts w:hint="eastAsia"/>
                <w:lang w:eastAsia="zh-CN"/>
              </w:rPr>
              <w:t>项目所在地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vAlign w:val="center"/>
          </w:tcPr>
          <w:p>
            <w:pPr>
              <w:adjustRightInd w:val="0"/>
              <w:snapToGrid w:val="0"/>
              <w:spacing w:line="336" w:lineRule="auto"/>
              <w:jc w:val="center"/>
              <w:rPr>
                <w:rFonts w:eastAsiaTheme="minorEastAsia"/>
                <w:bCs/>
                <w:sz w:val="24"/>
              </w:rPr>
            </w:pPr>
            <w:r>
              <w:rPr>
                <w:rFonts w:eastAsiaTheme="minorEastAsia"/>
                <w:b/>
                <w:sz w:val="24"/>
              </w:rPr>
              <w:t xml:space="preserve">图3-4 </w:t>
            </w:r>
            <w:r>
              <w:rPr>
                <w:rFonts w:eastAsiaTheme="minorEastAsia"/>
                <w:b/>
                <w:bCs/>
                <w:sz w:val="24"/>
              </w:rPr>
              <w:t>公示栏张贴公示照片</w:t>
            </w:r>
          </w:p>
        </w:tc>
      </w:tr>
    </w:tbl>
    <w:p>
      <w:pPr>
        <w:adjustRightInd w:val="0"/>
        <w:snapToGrid w:val="0"/>
        <w:spacing w:line="360" w:lineRule="auto"/>
        <w:rPr>
          <w:rFonts w:eastAsiaTheme="minorEastAsia"/>
          <w:b/>
          <w:snapToGrid w:val="0"/>
          <w:kern w:val="0"/>
          <w:sz w:val="24"/>
        </w:rPr>
      </w:pPr>
      <w:r>
        <w:rPr>
          <w:rFonts w:eastAsiaTheme="minorEastAsia"/>
          <w:b/>
          <w:snapToGrid w:val="0"/>
          <w:kern w:val="0"/>
          <w:sz w:val="24"/>
        </w:rPr>
        <w:t>3.2.4 其他</w:t>
      </w:r>
    </w:p>
    <w:p>
      <w:pPr>
        <w:pStyle w:val="21"/>
        <w:snapToGrid w:val="0"/>
        <w:spacing w:line="360" w:lineRule="auto"/>
        <w:ind w:firstLine="480" w:firstLineChars="200"/>
        <w:rPr>
          <w:rFonts w:eastAsiaTheme="minorEastAsia"/>
          <w:color w:val="auto"/>
        </w:rPr>
      </w:pPr>
      <w:r>
        <w:rPr>
          <w:rFonts w:eastAsiaTheme="minorEastAsia"/>
          <w:color w:val="auto"/>
        </w:rPr>
        <w:t>本项目除网络、报纸、张贴方式外未采取其他方式对征求意见稿进行公示。</w:t>
      </w:r>
    </w:p>
    <w:p>
      <w:pPr>
        <w:pStyle w:val="21"/>
        <w:snapToGrid w:val="0"/>
        <w:spacing w:line="360" w:lineRule="auto"/>
        <w:outlineLvl w:val="2"/>
        <w:rPr>
          <w:rFonts w:eastAsiaTheme="minorEastAsia"/>
          <w:b/>
          <w:color w:val="auto"/>
        </w:rPr>
      </w:pPr>
      <w:bookmarkStart w:id="65" w:name="_Toc7502"/>
      <w:r>
        <w:rPr>
          <w:rFonts w:eastAsiaTheme="minorEastAsia"/>
          <w:b/>
          <w:color w:val="auto"/>
        </w:rPr>
        <w:t>3.3 公众提出意见情况</w:t>
      </w:r>
      <w:bookmarkEnd w:id="65"/>
    </w:p>
    <w:p>
      <w:pPr>
        <w:pStyle w:val="21"/>
        <w:snapToGrid w:val="0"/>
        <w:spacing w:line="360" w:lineRule="auto"/>
        <w:ind w:firstLine="480" w:firstLineChars="200"/>
        <w:rPr>
          <w:rFonts w:eastAsiaTheme="minorEastAsia"/>
          <w:color w:val="auto"/>
        </w:rPr>
      </w:pPr>
      <w:r>
        <w:rPr>
          <w:rFonts w:eastAsiaTheme="minorEastAsia"/>
          <w:color w:val="auto"/>
        </w:rPr>
        <w:t>本项目在征求意见稿公示期间，未收到公众意见和信息。</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Start w:id="66" w:name="_Toc479846740"/>
    </w:p>
    <w:p>
      <w:pPr>
        <w:rPr>
          <w:rFonts w:eastAsiaTheme="minorEastAsia"/>
        </w:rPr>
      </w:pPr>
      <w:r>
        <w:rPr>
          <w:rFonts w:eastAsiaTheme="minorEastAsia"/>
        </w:rPr>
        <w:br w:type="page"/>
      </w:r>
    </w:p>
    <w:p>
      <w:pPr>
        <w:pStyle w:val="6"/>
        <w:tabs>
          <w:tab w:val="left" w:pos="5172"/>
        </w:tabs>
        <w:spacing w:line="480" w:lineRule="auto"/>
        <w:rPr>
          <w:rFonts w:eastAsiaTheme="minorEastAsia"/>
          <w:color w:val="auto"/>
        </w:rPr>
      </w:pPr>
      <w:bookmarkStart w:id="67" w:name="_Toc29008"/>
      <w:r>
        <w:rPr>
          <w:rFonts w:eastAsiaTheme="minorEastAsia"/>
          <w:color w:val="auto"/>
          <w:lang w:val="en-US"/>
        </w:rPr>
        <w:t xml:space="preserve">4 </w:t>
      </w:r>
      <w:bookmarkEnd w:id="66"/>
      <w:r>
        <w:rPr>
          <w:rFonts w:eastAsiaTheme="minorEastAsia"/>
          <w:color w:val="auto"/>
          <w:lang w:val="en-US"/>
        </w:rPr>
        <w:t>其他公众参与情况</w:t>
      </w:r>
      <w:bookmarkEnd w:id="67"/>
    </w:p>
    <w:p>
      <w:pPr>
        <w:pStyle w:val="32"/>
        <w:adjustRightInd w:val="0"/>
        <w:snapToGrid w:val="0"/>
        <w:ind w:firstLine="480"/>
        <w:rPr>
          <w:rFonts w:eastAsiaTheme="minorEastAsia"/>
          <w:color w:val="auto"/>
        </w:rPr>
      </w:pPr>
      <w:r>
        <w:rPr>
          <w:rFonts w:eastAsiaTheme="minorEastAsia"/>
          <w:color w:val="auto"/>
        </w:rPr>
        <w:t>本项目未采取深度公众参与。</w:t>
      </w:r>
    </w:p>
    <w:p>
      <w:pPr>
        <w:pStyle w:val="32"/>
        <w:adjustRightInd w:val="0"/>
        <w:snapToGrid w:val="0"/>
        <w:ind w:firstLine="482"/>
        <w:rPr>
          <w:color w:val="auto"/>
        </w:rPr>
      </w:pPr>
      <w:r>
        <w:rPr>
          <w:rFonts w:eastAsiaTheme="minorEastAsia"/>
          <w:b/>
          <w:color w:val="auto"/>
        </w:rPr>
        <w:t>未采取深度公众参与合理性分析：本项目在首次信息公开及征求意见稿公示期间未收到公众意见，说明公众对本项目在环境影响方面未有质疑性意见，根据《环境影响评价公众参与办法》（生态环境部令第4号），本项目不需要采取深度公众参与是合理的。</w:t>
      </w:r>
      <w:bookmarkStart w:id="68" w:name="_Toc249156221"/>
    </w:p>
    <w:p>
      <w:pPr>
        <w:rPr>
          <w:rFonts w:eastAsiaTheme="minorEastAsia"/>
        </w:rPr>
      </w:pPr>
      <w:bookmarkStart w:id="69" w:name="_Toc352859277"/>
      <w:bookmarkStart w:id="70" w:name="_Toc13694"/>
      <w:bookmarkStart w:id="71" w:name="_Toc12475"/>
      <w:bookmarkStart w:id="72" w:name="_Toc2283"/>
      <w:bookmarkStart w:id="73" w:name="_Toc5282"/>
      <w:bookmarkStart w:id="74" w:name="_Toc351909090"/>
      <w:bookmarkStart w:id="75" w:name="_Toc346376565"/>
      <w:bookmarkStart w:id="76" w:name="_Toc310851336"/>
      <w:bookmarkStart w:id="77" w:name="_Toc31711"/>
      <w:r>
        <w:rPr>
          <w:rFonts w:eastAsiaTheme="minorEastAsia"/>
        </w:rPr>
        <w:br w:type="page"/>
      </w:r>
    </w:p>
    <w:p>
      <w:pPr>
        <w:pStyle w:val="6"/>
        <w:tabs>
          <w:tab w:val="left" w:pos="5172"/>
        </w:tabs>
        <w:spacing w:line="480" w:lineRule="auto"/>
        <w:rPr>
          <w:rFonts w:eastAsiaTheme="minorEastAsia"/>
          <w:color w:val="auto"/>
        </w:rPr>
      </w:pPr>
      <w:bookmarkStart w:id="78" w:name="_Toc6207"/>
      <w:r>
        <w:rPr>
          <w:rFonts w:eastAsiaTheme="minorEastAsia"/>
          <w:color w:val="auto"/>
          <w:lang w:val="en-US"/>
        </w:rPr>
        <w:t>5</w:t>
      </w:r>
      <w:r>
        <w:rPr>
          <w:rFonts w:eastAsiaTheme="minorEastAsia"/>
          <w:color w:val="auto"/>
        </w:rPr>
        <w:t xml:space="preserve"> </w:t>
      </w:r>
      <w:bookmarkEnd w:id="68"/>
      <w:bookmarkEnd w:id="69"/>
      <w:bookmarkEnd w:id="70"/>
      <w:bookmarkEnd w:id="71"/>
      <w:bookmarkEnd w:id="72"/>
      <w:bookmarkEnd w:id="73"/>
      <w:bookmarkEnd w:id="74"/>
      <w:bookmarkEnd w:id="75"/>
      <w:bookmarkEnd w:id="76"/>
      <w:bookmarkEnd w:id="77"/>
      <w:r>
        <w:rPr>
          <w:rFonts w:eastAsiaTheme="minorEastAsia"/>
          <w:color w:val="auto"/>
        </w:rPr>
        <w:t>公众意见处理情况</w:t>
      </w:r>
      <w:bookmarkEnd w:id="78"/>
    </w:p>
    <w:p>
      <w:pPr>
        <w:pStyle w:val="21"/>
        <w:snapToGrid w:val="0"/>
        <w:spacing w:line="360" w:lineRule="auto"/>
        <w:outlineLvl w:val="2"/>
        <w:rPr>
          <w:rFonts w:eastAsiaTheme="minorEastAsia"/>
          <w:b/>
          <w:color w:val="auto"/>
        </w:rPr>
      </w:pPr>
      <w:bookmarkStart w:id="79" w:name="_Toc16770"/>
      <w:r>
        <w:rPr>
          <w:rFonts w:eastAsiaTheme="minorEastAsia"/>
          <w:b/>
          <w:color w:val="auto"/>
        </w:rPr>
        <w:t>5.1 公众意见概述和分析</w:t>
      </w:r>
      <w:bookmarkEnd w:id="79"/>
    </w:p>
    <w:p>
      <w:pPr>
        <w:pStyle w:val="12"/>
        <w:tabs>
          <w:tab w:val="right" w:leader="dot" w:pos="8720"/>
        </w:tabs>
        <w:adjustRightInd w:val="0"/>
        <w:snapToGrid w:val="0"/>
        <w:spacing w:line="360" w:lineRule="auto"/>
        <w:ind w:left="0" w:leftChars="0" w:firstLine="480" w:firstLineChars="200"/>
        <w:jc w:val="left"/>
        <w:rPr>
          <w:rFonts w:eastAsiaTheme="minorEastAsia"/>
          <w:sz w:val="24"/>
        </w:rPr>
      </w:pPr>
      <w:r>
        <w:rPr>
          <w:rFonts w:eastAsiaTheme="minorEastAsia"/>
          <w:sz w:val="24"/>
        </w:rPr>
        <w:t>本项目在首次信息公开及征求意见稿公示期间，未收到公众意见。</w:t>
      </w:r>
    </w:p>
    <w:p>
      <w:pPr>
        <w:pStyle w:val="21"/>
        <w:snapToGrid w:val="0"/>
        <w:spacing w:line="360" w:lineRule="auto"/>
        <w:outlineLvl w:val="2"/>
        <w:rPr>
          <w:rFonts w:eastAsiaTheme="minorEastAsia"/>
          <w:b/>
          <w:color w:val="auto"/>
        </w:rPr>
      </w:pPr>
      <w:bookmarkStart w:id="80" w:name="_Toc5814"/>
      <w:r>
        <w:rPr>
          <w:rFonts w:eastAsiaTheme="minorEastAsia"/>
          <w:b/>
          <w:color w:val="auto"/>
        </w:rPr>
        <w:t>5.2 公众意见采纳情况</w:t>
      </w:r>
      <w:bookmarkEnd w:id="80"/>
    </w:p>
    <w:p>
      <w:pPr>
        <w:adjustRightInd w:val="0"/>
        <w:snapToGrid w:val="0"/>
        <w:spacing w:line="360" w:lineRule="auto"/>
        <w:ind w:firstLine="480" w:firstLineChars="200"/>
        <w:rPr>
          <w:rFonts w:eastAsiaTheme="minorEastAsia"/>
          <w:sz w:val="24"/>
        </w:rPr>
      </w:pPr>
      <w:r>
        <w:rPr>
          <w:rFonts w:eastAsiaTheme="minorEastAsia"/>
          <w:sz w:val="24"/>
        </w:rPr>
        <w:t>本项目在首次信息公开及征求意见稿公示期间，未收到公众意见，无公众意见采纳情况。</w:t>
      </w:r>
    </w:p>
    <w:p>
      <w:pPr>
        <w:pStyle w:val="21"/>
        <w:snapToGrid w:val="0"/>
        <w:spacing w:line="360" w:lineRule="auto"/>
        <w:outlineLvl w:val="2"/>
        <w:rPr>
          <w:rFonts w:eastAsiaTheme="minorEastAsia"/>
          <w:b/>
          <w:color w:val="auto"/>
        </w:rPr>
      </w:pPr>
      <w:bookmarkStart w:id="81" w:name="_Toc25236"/>
      <w:r>
        <w:rPr>
          <w:rFonts w:eastAsiaTheme="minorEastAsia"/>
          <w:b/>
          <w:color w:val="auto"/>
        </w:rPr>
        <w:t>5.3 公众意见未采纳情况</w:t>
      </w:r>
      <w:bookmarkEnd w:id="81"/>
    </w:p>
    <w:p>
      <w:pPr>
        <w:adjustRightInd w:val="0"/>
        <w:snapToGrid w:val="0"/>
        <w:spacing w:line="360" w:lineRule="auto"/>
        <w:ind w:firstLine="480" w:firstLineChars="200"/>
        <w:rPr>
          <w:rFonts w:hint="eastAsia" w:eastAsiaTheme="minorEastAsia"/>
          <w:sz w:val="24"/>
        </w:rPr>
      </w:pPr>
      <w:r>
        <w:rPr>
          <w:rFonts w:eastAsiaTheme="minorEastAsia"/>
          <w:sz w:val="24"/>
        </w:rPr>
        <w:t>本项目在首次信息公开及征求意见稿公示期间，未收到公众意见，无公众意见未采纳情况。</w:t>
      </w:r>
    </w:p>
    <w:p>
      <w:pPr>
        <w:pStyle w:val="14"/>
        <w:spacing w:before="0" w:beforeAutospacing="0" w:after="0" w:afterAutospacing="0" w:line="360" w:lineRule="auto"/>
        <w:jc w:val="center"/>
        <w:rPr>
          <w:rFonts w:ascii="Times New Roman" w:hAnsi="Times New Roman" w:cs="Times New Roman"/>
          <w:b/>
          <w:sz w:val="21"/>
          <w:szCs w:val="21"/>
        </w:rPr>
      </w:pPr>
    </w:p>
    <w:p>
      <w:pPr>
        <w:pStyle w:val="21"/>
        <w:snapToGrid w:val="0"/>
        <w:spacing w:line="360" w:lineRule="auto"/>
        <w:ind w:firstLine="480" w:firstLineChars="200"/>
        <w:rPr>
          <w:rFonts w:eastAsiaTheme="minorEastAsia"/>
          <w:color w:val="auto"/>
        </w:rPr>
      </w:pPr>
    </w:p>
    <w:p>
      <w:pPr>
        <w:rPr>
          <w:rFonts w:eastAsiaTheme="minorEastAsia"/>
        </w:rPr>
      </w:pPr>
      <w:r>
        <w:rPr>
          <w:rFonts w:eastAsiaTheme="minorEastAsia"/>
        </w:rPr>
        <w:br w:type="page"/>
      </w:r>
    </w:p>
    <w:p>
      <w:pPr>
        <w:pStyle w:val="6"/>
        <w:tabs>
          <w:tab w:val="left" w:pos="5172"/>
        </w:tabs>
        <w:spacing w:line="480" w:lineRule="auto"/>
        <w:rPr>
          <w:rFonts w:eastAsiaTheme="minorEastAsia"/>
          <w:color w:val="auto"/>
          <w:lang w:val="en-US"/>
        </w:rPr>
      </w:pPr>
      <w:bookmarkStart w:id="82" w:name="_Toc8510"/>
      <w:r>
        <w:rPr>
          <w:rFonts w:hint="eastAsia" w:eastAsiaTheme="minorEastAsia"/>
          <w:color w:val="auto"/>
          <w:lang w:val="en-US" w:eastAsia="zh-CN"/>
        </w:rPr>
        <w:t>6</w:t>
      </w:r>
      <w:r>
        <w:rPr>
          <w:rFonts w:hint="eastAsia" w:eastAsiaTheme="minorEastAsia"/>
          <w:color w:val="auto"/>
          <w:lang w:val="en-US"/>
        </w:rPr>
        <w:t>其它</w:t>
      </w:r>
      <w:bookmarkEnd w:id="82"/>
    </w:p>
    <w:p>
      <w:pPr>
        <w:spacing w:line="360" w:lineRule="auto"/>
        <w:ind w:firstLine="480" w:firstLineChars="200"/>
        <w:rPr>
          <w:sz w:val="24"/>
        </w:rPr>
      </w:pPr>
      <w:bookmarkStart w:id="83" w:name="_Toc460048014"/>
      <w:r>
        <w:rPr>
          <w:rFonts w:hint="eastAsia"/>
          <w:sz w:val="24"/>
        </w:rPr>
        <w:t>本项目在首次信息公开及征求意见稿公示期间，未收到公众意见，无存档备查情况。</w:t>
      </w:r>
    </w:p>
    <w:bookmarkEnd w:id="83"/>
    <w:p>
      <w:pPr>
        <w:spacing w:line="170" w:lineRule="exact"/>
        <w:ind w:right="-20"/>
        <w:jc w:val="left"/>
        <w:rPr>
          <w:rFonts w:ascii="Microsoft JhengHei" w:hAnsi="Microsoft JhengHei" w:eastAsia="Microsoft JhengHei"/>
          <w:sz w:val="17"/>
          <w:szCs w:val="17"/>
        </w:rPr>
      </w:pPr>
      <w:r>
        <w:rPr>
          <w:rFonts w:hint="eastAsia" w:ascii="Microsoft JhengHei" w:hAnsi="Microsoft JhengHei" w:eastAsia="Microsoft JhengHei"/>
          <w:sz w:val="17"/>
          <w:szCs w:val="17"/>
        </w:rPr>
        <w:t xml:space="preserve"> </w:t>
      </w:r>
    </w:p>
    <w:p>
      <w:pPr>
        <w:spacing w:line="170" w:lineRule="exact"/>
        <w:ind w:right="-20"/>
        <w:jc w:val="left"/>
      </w:pPr>
      <w:r>
        <w:rPr>
          <w:sz w:val="20"/>
          <w:szCs w:val="20"/>
        </w:rPr>
        <w:t xml:space="preserve"> </w:t>
      </w: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6"/>
        <w:tabs>
          <w:tab w:val="left" w:pos="5172"/>
        </w:tabs>
        <w:rPr>
          <w:rFonts w:eastAsiaTheme="minorEastAsia"/>
          <w:color w:val="auto"/>
          <w:lang w:val="en-US"/>
        </w:rPr>
        <w:sectPr>
          <w:pgSz w:w="11906" w:h="16838"/>
          <w:pgMar w:top="1440" w:right="1800" w:bottom="1440" w:left="1800" w:header="851" w:footer="992" w:gutter="0"/>
          <w:cols w:space="0" w:num="1"/>
          <w:docGrid w:type="linesAndChars" w:linePitch="312" w:charSpace="0"/>
        </w:sectPr>
      </w:pPr>
    </w:p>
    <w:p>
      <w:pPr>
        <w:pStyle w:val="6"/>
        <w:tabs>
          <w:tab w:val="left" w:pos="5172"/>
        </w:tabs>
        <w:spacing w:line="480" w:lineRule="auto"/>
        <w:rPr>
          <w:rFonts w:eastAsiaTheme="minorEastAsia"/>
          <w:color w:val="auto"/>
          <w:lang w:val="en-US"/>
        </w:rPr>
      </w:pPr>
      <w:bookmarkStart w:id="84" w:name="_Toc12388"/>
      <w:r>
        <w:rPr>
          <w:rFonts w:hint="eastAsia" w:eastAsiaTheme="minorEastAsia"/>
          <w:color w:val="auto"/>
          <w:lang w:val="en-US" w:eastAsia="zh-CN"/>
        </w:rPr>
        <w:t>7</w:t>
      </w:r>
      <w:r>
        <w:rPr>
          <w:rFonts w:eastAsiaTheme="minorEastAsia"/>
          <w:color w:val="auto"/>
          <w:lang w:val="en-US"/>
        </w:rPr>
        <w:t>诚信承诺</w:t>
      </w:r>
      <w:bookmarkEnd w:id="84"/>
    </w:p>
    <w:p>
      <w:pPr>
        <w:pStyle w:val="12"/>
        <w:tabs>
          <w:tab w:val="right" w:leader="dot" w:pos="8720"/>
        </w:tabs>
        <w:adjustRightInd w:val="0"/>
        <w:snapToGrid w:val="0"/>
        <w:spacing w:line="360" w:lineRule="auto"/>
        <w:ind w:left="0" w:leftChars="0"/>
        <w:jc w:val="left"/>
      </w:pPr>
    </w:p>
    <w:p>
      <w:pPr>
        <w:adjustRightInd w:val="0"/>
        <w:snapToGrid w:val="0"/>
        <w:spacing w:line="360" w:lineRule="auto"/>
        <w:jc w:val="center"/>
        <w:rPr>
          <w:b/>
          <w:sz w:val="28"/>
          <w:szCs w:val="28"/>
        </w:rPr>
      </w:pPr>
      <w:r>
        <w:rPr>
          <w:rFonts w:hint="eastAsia"/>
          <w:b/>
          <w:sz w:val="28"/>
          <w:szCs w:val="28"/>
        </w:rPr>
        <w:t>攀枝花东立新材料有限公司硫酸亚铁掺烧硫精砂制35万吨硫酸技改项目</w:t>
      </w:r>
      <w:r>
        <w:rPr>
          <w:b/>
          <w:sz w:val="28"/>
          <w:szCs w:val="28"/>
        </w:rPr>
        <w:t>环境影响评价公众调查真实性负责说明材料</w:t>
      </w:r>
    </w:p>
    <w:p>
      <w:pPr>
        <w:adjustRightInd w:val="0"/>
        <w:snapToGrid w:val="0"/>
        <w:spacing w:line="360" w:lineRule="auto"/>
        <w:ind w:firstLine="480" w:firstLineChars="200"/>
        <w:rPr>
          <w:snapToGrid w:val="0"/>
          <w:kern w:val="0"/>
          <w:sz w:val="24"/>
        </w:rPr>
      </w:pPr>
    </w:p>
    <w:p>
      <w:pPr>
        <w:pStyle w:val="59"/>
        <w:adjustRightInd w:val="0"/>
        <w:snapToGrid w:val="0"/>
        <w:ind w:firstLine="480"/>
        <w:rPr>
          <w:bCs/>
        </w:rPr>
      </w:pPr>
      <w:r>
        <w:rPr>
          <w:rFonts w:hint="eastAsia"/>
          <w:bCs/>
        </w:rPr>
        <w:t>攀枝花东立新材料有限公司拟投资2000万元在</w:t>
      </w:r>
      <w:r>
        <w:rPr>
          <w:rFonts w:hint="eastAsia" w:ascii="宋体" w:hAnsi="宋体" w:eastAsia="宋体" w:cs="宋体"/>
          <w:i w:val="0"/>
          <w:iCs w:val="0"/>
          <w:caps w:val="0"/>
          <w:color w:val="000000"/>
          <w:spacing w:val="0"/>
          <w:sz w:val="24"/>
          <w:szCs w:val="24"/>
        </w:rPr>
        <w:t>攀枝花钒钛产业园区钒钛大道</w:t>
      </w:r>
      <w:r>
        <w:rPr>
          <w:rFonts w:hint="default" w:ascii="Times New Roman" w:hAnsi="Times New Roman" w:eastAsia="宋体" w:cs="Times New Roman"/>
          <w:i w:val="0"/>
          <w:iCs w:val="0"/>
          <w:caps w:val="0"/>
          <w:color w:val="000000"/>
          <w:spacing w:val="0"/>
          <w:sz w:val="24"/>
          <w:szCs w:val="24"/>
        </w:rPr>
        <w:t>82</w:t>
      </w:r>
      <w:r>
        <w:rPr>
          <w:rFonts w:hint="eastAsia" w:ascii="宋体" w:hAnsi="宋体" w:eastAsia="宋体" w:cs="宋体"/>
          <w:i w:val="0"/>
          <w:iCs w:val="0"/>
          <w:caps w:val="0"/>
          <w:color w:val="000000"/>
          <w:spacing w:val="0"/>
          <w:sz w:val="24"/>
          <w:szCs w:val="24"/>
        </w:rPr>
        <w:t>号</w:t>
      </w:r>
      <w:r>
        <w:rPr>
          <w:rFonts w:hint="eastAsia"/>
          <w:bCs/>
        </w:rPr>
        <w:t>建设硫酸亚铁掺烧硫精砂制35万吨硫酸技改项目，建设内容：启用50万吨硫酸亚铁固废资源综合利用项目一期工程项目预留生产能力，提高转换器触媒、尾气脱硫装置催化剂量，更换配套风机电机，现硫酸产能，达到年产硫酸35万吨/年、副产铁粉28万吨/年、蒸汽28万吨/年。</w:t>
      </w:r>
    </w:p>
    <w:p>
      <w:pPr>
        <w:pStyle w:val="59"/>
        <w:adjustRightInd w:val="0"/>
        <w:snapToGrid w:val="0"/>
        <w:ind w:firstLine="480"/>
        <w:rPr>
          <w:snapToGrid w:val="0"/>
          <w:kern w:val="0"/>
        </w:rPr>
      </w:pPr>
      <w:r>
        <w:rPr>
          <w:snapToGrid w:val="0"/>
          <w:kern w:val="0"/>
        </w:rPr>
        <w:t>根据国家《环境影响评价法》的规定，本项目环评需要进行项目公示及公众参与调查工作。公示及公众参与调查的具体办法依照《环境影响评价公众参与办法》中的相关规定，选择了</w:t>
      </w:r>
      <w:r>
        <w:rPr>
          <w:rFonts w:hint="eastAsia"/>
          <w:snapToGrid w:val="0"/>
          <w:kern w:val="0"/>
        </w:rPr>
        <w:t>网络平台公开、报纸公开、粘贴公告相</w:t>
      </w:r>
      <w:r>
        <w:rPr>
          <w:snapToGrid w:val="0"/>
          <w:kern w:val="0"/>
        </w:rPr>
        <w:t>结合的方式。以上工作全部由</w:t>
      </w:r>
      <w:r>
        <w:rPr>
          <w:rFonts w:hint="eastAsia"/>
          <w:bCs/>
        </w:rPr>
        <w:t>攀枝花东立新材料有限公司</w:t>
      </w:r>
      <w:r>
        <w:rPr>
          <w:snapToGrid w:val="0"/>
          <w:kern w:val="0"/>
        </w:rPr>
        <w:t>负责，公司对公众调查内容的真实性、完整性负责，并承担全部相关法律责任。</w:t>
      </w:r>
    </w:p>
    <w:p>
      <w:pPr>
        <w:adjustRightInd w:val="0"/>
        <w:snapToGrid w:val="0"/>
        <w:spacing w:line="360" w:lineRule="auto"/>
        <w:ind w:firstLine="480" w:firstLineChars="200"/>
        <w:rPr>
          <w:snapToGrid w:val="0"/>
          <w:kern w:val="0"/>
          <w:sz w:val="24"/>
        </w:rPr>
      </w:pPr>
      <w:r>
        <w:rPr>
          <w:snapToGrid w:val="0"/>
          <w:kern w:val="0"/>
          <w:sz w:val="24"/>
        </w:rPr>
        <w:t xml:space="preserve">特此说明！                        </w:t>
      </w:r>
    </w:p>
    <w:p>
      <w:pPr>
        <w:adjustRightInd w:val="0"/>
        <w:snapToGrid w:val="0"/>
        <w:spacing w:line="360" w:lineRule="auto"/>
        <w:ind w:firstLine="480" w:firstLineChars="200"/>
        <w:jc w:val="right"/>
        <w:rPr>
          <w:snapToGrid w:val="0"/>
          <w:kern w:val="0"/>
          <w:sz w:val="24"/>
        </w:rPr>
      </w:pPr>
    </w:p>
    <w:p>
      <w:pPr>
        <w:adjustRightInd w:val="0"/>
        <w:snapToGrid w:val="0"/>
        <w:spacing w:line="360" w:lineRule="auto"/>
        <w:ind w:firstLine="480" w:firstLineChars="200"/>
        <w:jc w:val="right"/>
        <w:rPr>
          <w:snapToGrid w:val="0"/>
          <w:kern w:val="0"/>
          <w:sz w:val="24"/>
        </w:rPr>
      </w:pPr>
    </w:p>
    <w:p>
      <w:pPr>
        <w:adjustRightInd w:val="0"/>
        <w:snapToGrid w:val="0"/>
        <w:spacing w:line="360" w:lineRule="auto"/>
        <w:ind w:firstLine="480" w:firstLineChars="200"/>
        <w:jc w:val="right"/>
        <w:rPr>
          <w:snapToGrid w:val="0"/>
          <w:kern w:val="0"/>
          <w:sz w:val="24"/>
        </w:rPr>
      </w:pPr>
    </w:p>
    <w:p>
      <w:pPr>
        <w:wordWrap w:val="0"/>
        <w:adjustRightInd w:val="0"/>
        <w:snapToGrid w:val="0"/>
        <w:spacing w:line="360" w:lineRule="auto"/>
        <w:ind w:firstLine="480" w:firstLineChars="200"/>
        <w:jc w:val="right"/>
        <w:rPr>
          <w:snapToGrid w:val="0"/>
          <w:kern w:val="0"/>
          <w:sz w:val="24"/>
        </w:rPr>
      </w:pPr>
      <w:r>
        <w:rPr>
          <w:rFonts w:hint="eastAsia"/>
          <w:snapToGrid w:val="0"/>
          <w:kern w:val="0"/>
          <w:sz w:val="24"/>
        </w:rPr>
        <w:t>攀枝花东立新材料有限公司</w:t>
      </w:r>
    </w:p>
    <w:p>
      <w:pPr>
        <w:wordWrap w:val="0"/>
        <w:adjustRightInd w:val="0"/>
        <w:snapToGrid w:val="0"/>
        <w:spacing w:line="360" w:lineRule="auto"/>
        <w:ind w:firstLine="480" w:firstLineChars="200"/>
        <w:jc w:val="right"/>
        <w:rPr>
          <w:sz w:val="24"/>
        </w:rPr>
      </w:pPr>
      <w:r>
        <w:rPr>
          <w:rFonts w:hint="eastAsia"/>
          <w:snapToGrid w:val="0"/>
          <w:kern w:val="0"/>
          <w:sz w:val="24"/>
        </w:rPr>
        <w:t xml:space="preserve"> 202</w:t>
      </w:r>
      <w:r>
        <w:rPr>
          <w:rFonts w:hint="eastAsia"/>
          <w:snapToGrid w:val="0"/>
          <w:kern w:val="0"/>
          <w:sz w:val="24"/>
          <w:lang w:val="en-US" w:eastAsia="zh-CN"/>
        </w:rPr>
        <w:t>4</w:t>
      </w:r>
      <w:r>
        <w:rPr>
          <w:snapToGrid w:val="0"/>
          <w:kern w:val="0"/>
          <w:sz w:val="24"/>
        </w:rPr>
        <w:t>年</w:t>
      </w:r>
      <w:r>
        <w:rPr>
          <w:rFonts w:hint="eastAsia"/>
          <w:snapToGrid w:val="0"/>
          <w:kern w:val="0"/>
          <w:sz w:val="24"/>
          <w:lang w:val="en-US" w:eastAsia="zh-CN"/>
        </w:rPr>
        <w:t>4</w:t>
      </w:r>
      <w:r>
        <w:rPr>
          <w:snapToGrid w:val="0"/>
          <w:kern w:val="0"/>
          <w:sz w:val="24"/>
        </w:rPr>
        <w:t>月</w:t>
      </w:r>
      <w:r>
        <w:rPr>
          <w:rFonts w:hint="eastAsia"/>
          <w:snapToGrid w:val="0"/>
          <w:kern w:val="0"/>
          <w:sz w:val="24"/>
          <w:lang w:val="en-US" w:eastAsia="zh-CN"/>
        </w:rPr>
        <w:t>25</w:t>
      </w:r>
      <w:r>
        <w:rPr>
          <w:snapToGrid w:val="0"/>
          <w:kern w:val="0"/>
          <w:sz w:val="24"/>
        </w:rPr>
        <w:t>日</w:t>
      </w:r>
      <w:r>
        <w:rPr>
          <w:rFonts w:hint="eastAsia"/>
          <w:snapToGrid w:val="0"/>
          <w:kern w:val="0"/>
          <w:sz w:val="24"/>
        </w:rPr>
        <w:t xml:space="preserve">   </w:t>
      </w:r>
    </w:p>
    <w:sectPr>
      <w:pgSz w:w="11906" w:h="16838"/>
      <w:pgMar w:top="1440" w:right="1800" w:bottom="1440" w:left="1800" w:header="851"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TimesNewRoman">
    <w:altName w:val="Times New Roman"/>
    <w:panose1 w:val="00000000000000000000"/>
    <w:charset w:val="00"/>
    <w:family w:val="roman"/>
    <w:pitch w:val="default"/>
    <w:sig w:usb0="00000000" w:usb1="00000000" w:usb2="00000010" w:usb3="00000000" w:csb0="00040001" w:csb1="00000000"/>
  </w:font>
  <w:font w:name="Arial Black">
    <w:panose1 w:val="020B0A040201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pict>
        <v:shape id="_x0000_s2049" o:spid="_x0000_s2049" o:spt="202" type="#_x0000_t202" style="position:absolute;left:0pt;margin-left:201.4pt;margin-top:0.8pt;height:11.5pt;width:31.1pt;mso-position-horizontal-relative:margin;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">
          <v:path/>
          <v:fill on="f" focussize="0,0"/>
          <v:stroke on="f" weight="0.5pt" joinstyle="miter"/>
          <v:imagedata o:title=""/>
          <o:lock v:ext="edit"/>
          <v:textbox inset="0mm,0mm,0mm,0mm">
            <w:txbxContent>
              <w:sdt>
                <w:sdtPr>
                  <w:id w:val="1551497257"/>
                </w:sdtPr>
                <w:sdtContent>
                  <w:p>
                    <w:pPr>
                      <w:pStyle w:val="9"/>
                      <w:jc w:val="center"/>
                    </w:pPr>
                    <w:r>
                      <w:fldChar w:fldCharType="begin"/>
                    </w:r>
                    <w:r>
                      <w:instrText xml:space="preserve">PAGE   \* MERGEFORMAT</w:instrText>
                    </w:r>
                    <w:r>
                      <w:fldChar w:fldCharType="separate"/>
                    </w:r>
                    <w:r>
                      <w:rPr>
                        <w:lang w:val="zh-CN"/>
                      </w:rPr>
                      <w:t>5</w:t>
                    </w:r>
                    <w:r>
                      <w:fldChar w:fldCharType="end"/>
                    </w:r>
                  </w:p>
                </w:sdtContent>
              </w:sdt>
              <w:p>
                <w:pPr>
                  <w:pStyle w:val="2"/>
                </w:pPr>
              </w:p>
            </w:txbxContent>
          </v:textbox>
        </v:shape>
      </w:pict>
    </w:r>
  </w:p>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MzOGE4NGU3NDhmZDk5OTE5Y2ZkMWRjYWVhYzYzZjAifQ=="/>
  </w:docVars>
  <w:rsids>
    <w:rsidRoot w:val="4D0A074D"/>
    <w:rsid w:val="00006C92"/>
    <w:rsid w:val="00010359"/>
    <w:rsid w:val="000215D1"/>
    <w:rsid w:val="00021F35"/>
    <w:rsid w:val="000227D1"/>
    <w:rsid w:val="00025D71"/>
    <w:rsid w:val="000264AC"/>
    <w:rsid w:val="00027975"/>
    <w:rsid w:val="000341F0"/>
    <w:rsid w:val="00042993"/>
    <w:rsid w:val="000451CB"/>
    <w:rsid w:val="00045EEF"/>
    <w:rsid w:val="00054858"/>
    <w:rsid w:val="0006653D"/>
    <w:rsid w:val="00080DD9"/>
    <w:rsid w:val="00081F78"/>
    <w:rsid w:val="00090EAC"/>
    <w:rsid w:val="000959AD"/>
    <w:rsid w:val="000A0BEC"/>
    <w:rsid w:val="000B58AA"/>
    <w:rsid w:val="000C3B73"/>
    <w:rsid w:val="000C79C1"/>
    <w:rsid w:val="000E2A6D"/>
    <w:rsid w:val="00100DDF"/>
    <w:rsid w:val="00114996"/>
    <w:rsid w:val="00125E8F"/>
    <w:rsid w:val="00127CE1"/>
    <w:rsid w:val="00151B30"/>
    <w:rsid w:val="001520BA"/>
    <w:rsid w:val="00157FF3"/>
    <w:rsid w:val="001641B0"/>
    <w:rsid w:val="00182AB4"/>
    <w:rsid w:val="00183551"/>
    <w:rsid w:val="00183706"/>
    <w:rsid w:val="001A58F3"/>
    <w:rsid w:val="001B2696"/>
    <w:rsid w:val="001C0A91"/>
    <w:rsid w:val="001C77EA"/>
    <w:rsid w:val="001D05FD"/>
    <w:rsid w:val="001D56F0"/>
    <w:rsid w:val="001D5E3F"/>
    <w:rsid w:val="001D6F6B"/>
    <w:rsid w:val="001E5939"/>
    <w:rsid w:val="00201DC0"/>
    <w:rsid w:val="00204913"/>
    <w:rsid w:val="00212E42"/>
    <w:rsid w:val="00217A88"/>
    <w:rsid w:val="00226BFE"/>
    <w:rsid w:val="00232EDD"/>
    <w:rsid w:val="002408BB"/>
    <w:rsid w:val="002443CB"/>
    <w:rsid w:val="00271499"/>
    <w:rsid w:val="00275DF1"/>
    <w:rsid w:val="00276014"/>
    <w:rsid w:val="002768E5"/>
    <w:rsid w:val="00276A34"/>
    <w:rsid w:val="002804B1"/>
    <w:rsid w:val="002853AE"/>
    <w:rsid w:val="002B259B"/>
    <w:rsid w:val="002B575F"/>
    <w:rsid w:val="002C333B"/>
    <w:rsid w:val="002C3444"/>
    <w:rsid w:val="002C40BB"/>
    <w:rsid w:val="002E03C0"/>
    <w:rsid w:val="0030604D"/>
    <w:rsid w:val="00306FD3"/>
    <w:rsid w:val="00310D48"/>
    <w:rsid w:val="00315843"/>
    <w:rsid w:val="0032077C"/>
    <w:rsid w:val="003211AC"/>
    <w:rsid w:val="00321CD1"/>
    <w:rsid w:val="00336980"/>
    <w:rsid w:val="00341099"/>
    <w:rsid w:val="0034705A"/>
    <w:rsid w:val="00357068"/>
    <w:rsid w:val="00361391"/>
    <w:rsid w:val="0036287F"/>
    <w:rsid w:val="003648C6"/>
    <w:rsid w:val="00366BEB"/>
    <w:rsid w:val="00367AF4"/>
    <w:rsid w:val="00374815"/>
    <w:rsid w:val="00375335"/>
    <w:rsid w:val="0037732A"/>
    <w:rsid w:val="00377CF5"/>
    <w:rsid w:val="003A2FE3"/>
    <w:rsid w:val="003A5294"/>
    <w:rsid w:val="003C0283"/>
    <w:rsid w:val="003C3CEB"/>
    <w:rsid w:val="003C6D6C"/>
    <w:rsid w:val="003D1A5C"/>
    <w:rsid w:val="003E5A3B"/>
    <w:rsid w:val="00401502"/>
    <w:rsid w:val="004027D9"/>
    <w:rsid w:val="004042E4"/>
    <w:rsid w:val="0040455F"/>
    <w:rsid w:val="00406571"/>
    <w:rsid w:val="004128BE"/>
    <w:rsid w:val="00423131"/>
    <w:rsid w:val="00425D88"/>
    <w:rsid w:val="0042701B"/>
    <w:rsid w:val="00435AE3"/>
    <w:rsid w:val="004676C2"/>
    <w:rsid w:val="00477A51"/>
    <w:rsid w:val="004A1F0F"/>
    <w:rsid w:val="004F4AEC"/>
    <w:rsid w:val="004F6AE7"/>
    <w:rsid w:val="00502465"/>
    <w:rsid w:val="00525170"/>
    <w:rsid w:val="0053564B"/>
    <w:rsid w:val="00570D60"/>
    <w:rsid w:val="00585191"/>
    <w:rsid w:val="00587143"/>
    <w:rsid w:val="005872EE"/>
    <w:rsid w:val="005956CA"/>
    <w:rsid w:val="00597C7B"/>
    <w:rsid w:val="005B3BD4"/>
    <w:rsid w:val="005B63FD"/>
    <w:rsid w:val="005C0E80"/>
    <w:rsid w:val="005C2FE5"/>
    <w:rsid w:val="005D2301"/>
    <w:rsid w:val="005D3699"/>
    <w:rsid w:val="005E54A3"/>
    <w:rsid w:val="005F0093"/>
    <w:rsid w:val="005F068E"/>
    <w:rsid w:val="00600F76"/>
    <w:rsid w:val="006016F3"/>
    <w:rsid w:val="0061047A"/>
    <w:rsid w:val="00612E2F"/>
    <w:rsid w:val="006158ED"/>
    <w:rsid w:val="006159CC"/>
    <w:rsid w:val="00624397"/>
    <w:rsid w:val="00631396"/>
    <w:rsid w:val="006468D9"/>
    <w:rsid w:val="00646B5A"/>
    <w:rsid w:val="0065692C"/>
    <w:rsid w:val="0066740C"/>
    <w:rsid w:val="00671ABC"/>
    <w:rsid w:val="006840C7"/>
    <w:rsid w:val="006856CD"/>
    <w:rsid w:val="00686C24"/>
    <w:rsid w:val="00687611"/>
    <w:rsid w:val="0069227B"/>
    <w:rsid w:val="0069779C"/>
    <w:rsid w:val="00697E7F"/>
    <w:rsid w:val="006B4559"/>
    <w:rsid w:val="006C6199"/>
    <w:rsid w:val="006D06C4"/>
    <w:rsid w:val="006D1A8F"/>
    <w:rsid w:val="006F4FBD"/>
    <w:rsid w:val="0070283C"/>
    <w:rsid w:val="00717840"/>
    <w:rsid w:val="00725276"/>
    <w:rsid w:val="00737B7E"/>
    <w:rsid w:val="00741C95"/>
    <w:rsid w:val="0075197E"/>
    <w:rsid w:val="00760301"/>
    <w:rsid w:val="00794552"/>
    <w:rsid w:val="007A0772"/>
    <w:rsid w:val="007A0C71"/>
    <w:rsid w:val="007B578E"/>
    <w:rsid w:val="007C1B75"/>
    <w:rsid w:val="007C48BF"/>
    <w:rsid w:val="007C54C2"/>
    <w:rsid w:val="007E15B9"/>
    <w:rsid w:val="007F4A18"/>
    <w:rsid w:val="0080148F"/>
    <w:rsid w:val="0081278D"/>
    <w:rsid w:val="00823186"/>
    <w:rsid w:val="00830684"/>
    <w:rsid w:val="008452A4"/>
    <w:rsid w:val="00852ABE"/>
    <w:rsid w:val="0085532E"/>
    <w:rsid w:val="00856E2F"/>
    <w:rsid w:val="00861B5C"/>
    <w:rsid w:val="00863762"/>
    <w:rsid w:val="00863BD4"/>
    <w:rsid w:val="0087165D"/>
    <w:rsid w:val="0088475D"/>
    <w:rsid w:val="00894A97"/>
    <w:rsid w:val="008964B1"/>
    <w:rsid w:val="008B5A74"/>
    <w:rsid w:val="008C0E08"/>
    <w:rsid w:val="008C3189"/>
    <w:rsid w:val="008F2AAF"/>
    <w:rsid w:val="008F4351"/>
    <w:rsid w:val="008F7C67"/>
    <w:rsid w:val="00902D4B"/>
    <w:rsid w:val="00906EB6"/>
    <w:rsid w:val="009164F7"/>
    <w:rsid w:val="00922E6B"/>
    <w:rsid w:val="0093520A"/>
    <w:rsid w:val="00937F20"/>
    <w:rsid w:val="009506E6"/>
    <w:rsid w:val="00950833"/>
    <w:rsid w:val="00972575"/>
    <w:rsid w:val="00980BA0"/>
    <w:rsid w:val="00991EF3"/>
    <w:rsid w:val="00996A4D"/>
    <w:rsid w:val="0099754C"/>
    <w:rsid w:val="009A76A3"/>
    <w:rsid w:val="009B4151"/>
    <w:rsid w:val="009C5679"/>
    <w:rsid w:val="009D04C7"/>
    <w:rsid w:val="009D204A"/>
    <w:rsid w:val="009D4EF7"/>
    <w:rsid w:val="009E11D9"/>
    <w:rsid w:val="009E215B"/>
    <w:rsid w:val="009E5BF2"/>
    <w:rsid w:val="009E6FA4"/>
    <w:rsid w:val="00A2124D"/>
    <w:rsid w:val="00A36FAA"/>
    <w:rsid w:val="00A4220F"/>
    <w:rsid w:val="00A64F2C"/>
    <w:rsid w:val="00A6532E"/>
    <w:rsid w:val="00A72EA7"/>
    <w:rsid w:val="00A80094"/>
    <w:rsid w:val="00A83AEE"/>
    <w:rsid w:val="00AA09F2"/>
    <w:rsid w:val="00AD226C"/>
    <w:rsid w:val="00AE0097"/>
    <w:rsid w:val="00AE5B79"/>
    <w:rsid w:val="00AF6F1B"/>
    <w:rsid w:val="00B0404F"/>
    <w:rsid w:val="00B13A9D"/>
    <w:rsid w:val="00B13E86"/>
    <w:rsid w:val="00B27305"/>
    <w:rsid w:val="00B32950"/>
    <w:rsid w:val="00B33C4E"/>
    <w:rsid w:val="00B37944"/>
    <w:rsid w:val="00B51E0A"/>
    <w:rsid w:val="00B557EF"/>
    <w:rsid w:val="00B61EE3"/>
    <w:rsid w:val="00B63889"/>
    <w:rsid w:val="00B74998"/>
    <w:rsid w:val="00B770FF"/>
    <w:rsid w:val="00B91366"/>
    <w:rsid w:val="00B96CD4"/>
    <w:rsid w:val="00BA0F57"/>
    <w:rsid w:val="00BB3190"/>
    <w:rsid w:val="00BB54EC"/>
    <w:rsid w:val="00BC0E0B"/>
    <w:rsid w:val="00BC51F8"/>
    <w:rsid w:val="00BD24B3"/>
    <w:rsid w:val="00C01800"/>
    <w:rsid w:val="00C0753D"/>
    <w:rsid w:val="00C156F3"/>
    <w:rsid w:val="00C24003"/>
    <w:rsid w:val="00C2455A"/>
    <w:rsid w:val="00C32963"/>
    <w:rsid w:val="00C35C28"/>
    <w:rsid w:val="00C40F0A"/>
    <w:rsid w:val="00C47794"/>
    <w:rsid w:val="00C562C3"/>
    <w:rsid w:val="00C575E8"/>
    <w:rsid w:val="00C743DC"/>
    <w:rsid w:val="00C74C85"/>
    <w:rsid w:val="00CD10F1"/>
    <w:rsid w:val="00CD1649"/>
    <w:rsid w:val="00CD77F9"/>
    <w:rsid w:val="00CE0B18"/>
    <w:rsid w:val="00CE0E7E"/>
    <w:rsid w:val="00CF6C00"/>
    <w:rsid w:val="00D01BA2"/>
    <w:rsid w:val="00D06659"/>
    <w:rsid w:val="00D07587"/>
    <w:rsid w:val="00D16634"/>
    <w:rsid w:val="00D22ED2"/>
    <w:rsid w:val="00D278B3"/>
    <w:rsid w:val="00D3200A"/>
    <w:rsid w:val="00D40D3C"/>
    <w:rsid w:val="00D47397"/>
    <w:rsid w:val="00D7563E"/>
    <w:rsid w:val="00D8730C"/>
    <w:rsid w:val="00D873C4"/>
    <w:rsid w:val="00DA0C97"/>
    <w:rsid w:val="00DB6C55"/>
    <w:rsid w:val="00DC0009"/>
    <w:rsid w:val="00DC4BCE"/>
    <w:rsid w:val="00DE0BB6"/>
    <w:rsid w:val="00DF0DAC"/>
    <w:rsid w:val="00DF5DB9"/>
    <w:rsid w:val="00E03F91"/>
    <w:rsid w:val="00E0563A"/>
    <w:rsid w:val="00E11662"/>
    <w:rsid w:val="00E13B04"/>
    <w:rsid w:val="00E162EF"/>
    <w:rsid w:val="00E26D6B"/>
    <w:rsid w:val="00E35825"/>
    <w:rsid w:val="00E520C6"/>
    <w:rsid w:val="00E64AA9"/>
    <w:rsid w:val="00E673F9"/>
    <w:rsid w:val="00E72E1C"/>
    <w:rsid w:val="00E97A2A"/>
    <w:rsid w:val="00EA079B"/>
    <w:rsid w:val="00EA1EAB"/>
    <w:rsid w:val="00EA3134"/>
    <w:rsid w:val="00EE221C"/>
    <w:rsid w:val="00EE3A59"/>
    <w:rsid w:val="00EE4E9C"/>
    <w:rsid w:val="00EF03FF"/>
    <w:rsid w:val="00EF14E7"/>
    <w:rsid w:val="00EF289A"/>
    <w:rsid w:val="00F00D45"/>
    <w:rsid w:val="00F00F8C"/>
    <w:rsid w:val="00F25B91"/>
    <w:rsid w:val="00F26C8B"/>
    <w:rsid w:val="00F27B36"/>
    <w:rsid w:val="00F30855"/>
    <w:rsid w:val="00F417CC"/>
    <w:rsid w:val="00F62711"/>
    <w:rsid w:val="00F62BE3"/>
    <w:rsid w:val="00F6675A"/>
    <w:rsid w:val="00F8062F"/>
    <w:rsid w:val="00F83414"/>
    <w:rsid w:val="00F91ED1"/>
    <w:rsid w:val="00F92303"/>
    <w:rsid w:val="00F94AC7"/>
    <w:rsid w:val="00FC213D"/>
    <w:rsid w:val="00FC56A3"/>
    <w:rsid w:val="00FC78A7"/>
    <w:rsid w:val="00FE05B6"/>
    <w:rsid w:val="00FF22F1"/>
    <w:rsid w:val="00FF4DDF"/>
    <w:rsid w:val="00FF634B"/>
    <w:rsid w:val="044B54CC"/>
    <w:rsid w:val="086E091D"/>
    <w:rsid w:val="09507903"/>
    <w:rsid w:val="0B385646"/>
    <w:rsid w:val="0C53109D"/>
    <w:rsid w:val="122C4F67"/>
    <w:rsid w:val="123C66E2"/>
    <w:rsid w:val="12486D25"/>
    <w:rsid w:val="12616F57"/>
    <w:rsid w:val="14BA0D8E"/>
    <w:rsid w:val="15A41C0E"/>
    <w:rsid w:val="18E971B8"/>
    <w:rsid w:val="19944042"/>
    <w:rsid w:val="19E6544B"/>
    <w:rsid w:val="19E87CDB"/>
    <w:rsid w:val="1A0D72FE"/>
    <w:rsid w:val="1C55238F"/>
    <w:rsid w:val="1EF24425"/>
    <w:rsid w:val="1F361E25"/>
    <w:rsid w:val="20845029"/>
    <w:rsid w:val="20943944"/>
    <w:rsid w:val="22E63083"/>
    <w:rsid w:val="2336784E"/>
    <w:rsid w:val="23957951"/>
    <w:rsid w:val="23974A32"/>
    <w:rsid w:val="248528C6"/>
    <w:rsid w:val="2A0F6998"/>
    <w:rsid w:val="2A941B30"/>
    <w:rsid w:val="2ACA1805"/>
    <w:rsid w:val="2B716171"/>
    <w:rsid w:val="2BFC21D9"/>
    <w:rsid w:val="2DA728A1"/>
    <w:rsid w:val="2EE81F89"/>
    <w:rsid w:val="2F2A4CC3"/>
    <w:rsid w:val="32E42FD0"/>
    <w:rsid w:val="34C638C2"/>
    <w:rsid w:val="34E26775"/>
    <w:rsid w:val="359C07AC"/>
    <w:rsid w:val="3614543A"/>
    <w:rsid w:val="364A598F"/>
    <w:rsid w:val="39914BB0"/>
    <w:rsid w:val="39B43B61"/>
    <w:rsid w:val="3A0F356A"/>
    <w:rsid w:val="3A781DB6"/>
    <w:rsid w:val="3C8955D6"/>
    <w:rsid w:val="3DCE5E2E"/>
    <w:rsid w:val="3EF2752A"/>
    <w:rsid w:val="3FDF5399"/>
    <w:rsid w:val="40451F7A"/>
    <w:rsid w:val="40D51D2A"/>
    <w:rsid w:val="41AE139D"/>
    <w:rsid w:val="429420EB"/>
    <w:rsid w:val="441B5582"/>
    <w:rsid w:val="45385F04"/>
    <w:rsid w:val="47015CC0"/>
    <w:rsid w:val="470271D1"/>
    <w:rsid w:val="4717095D"/>
    <w:rsid w:val="4ACD692B"/>
    <w:rsid w:val="4C754F3D"/>
    <w:rsid w:val="4D0A074D"/>
    <w:rsid w:val="51BC3485"/>
    <w:rsid w:val="525712B2"/>
    <w:rsid w:val="52660640"/>
    <w:rsid w:val="5906556E"/>
    <w:rsid w:val="59235B1A"/>
    <w:rsid w:val="5AF17244"/>
    <w:rsid w:val="5B4637E3"/>
    <w:rsid w:val="5B505B2C"/>
    <w:rsid w:val="613813C3"/>
    <w:rsid w:val="616D23FE"/>
    <w:rsid w:val="62181DCF"/>
    <w:rsid w:val="633A7B9D"/>
    <w:rsid w:val="63C95A36"/>
    <w:rsid w:val="64A56031"/>
    <w:rsid w:val="64D61B4F"/>
    <w:rsid w:val="654B726F"/>
    <w:rsid w:val="675C5949"/>
    <w:rsid w:val="6932102D"/>
    <w:rsid w:val="6A8E7971"/>
    <w:rsid w:val="6D0E0974"/>
    <w:rsid w:val="720F63DA"/>
    <w:rsid w:val="729D3130"/>
    <w:rsid w:val="73B153E7"/>
    <w:rsid w:val="74E07856"/>
    <w:rsid w:val="75EA61EC"/>
    <w:rsid w:val="76881C92"/>
    <w:rsid w:val="77CF40A0"/>
    <w:rsid w:val="799B5A41"/>
    <w:rsid w:val="79B44C82"/>
    <w:rsid w:val="7AC73AA3"/>
    <w:rsid w:val="7AEA6F59"/>
    <w:rsid w:val="7B7374FF"/>
    <w:rsid w:val="7BB558F3"/>
    <w:rsid w:val="7E19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line="360" w:lineRule="auto"/>
      <w:outlineLvl w:val="0"/>
    </w:pPr>
    <w:rPr>
      <w:b/>
      <w:bCs/>
      <w:kern w:val="44"/>
      <w:sz w:val="30"/>
      <w:szCs w:val="44"/>
    </w:rPr>
  </w:style>
  <w:style w:type="paragraph" w:styleId="6">
    <w:name w:val="heading 2"/>
    <w:basedOn w:val="1"/>
    <w:next w:val="1"/>
    <w:autoRedefine/>
    <w:unhideWhenUsed/>
    <w:qFormat/>
    <w:uiPriority w:val="0"/>
    <w:pPr>
      <w:keepNext/>
      <w:keepLines/>
      <w:adjustRightInd w:val="0"/>
      <w:snapToGrid w:val="0"/>
      <w:spacing w:line="360" w:lineRule="auto"/>
      <w:outlineLvl w:val="1"/>
    </w:pPr>
    <w:rPr>
      <w:b/>
      <w:bCs/>
      <w:snapToGrid w:val="0"/>
      <w:color w:val="0000FF"/>
      <w:sz w:val="28"/>
      <w:szCs w:val="28"/>
      <w:lang w:val="zh-CN"/>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2"/>
    <w:basedOn w:val="1"/>
    <w:next w:val="3"/>
    <w:autoRedefine/>
    <w:qFormat/>
    <w:uiPriority w:val="0"/>
    <w:pPr>
      <w:spacing w:line="360" w:lineRule="auto"/>
      <w:ind w:firstLine="570"/>
    </w:pPr>
    <w:rPr>
      <w:b/>
      <w:bCs/>
      <w:sz w:val="28"/>
    </w:rPr>
  </w:style>
  <w:style w:type="paragraph" w:customStyle="1" w:styleId="3">
    <w:name w:val="简单回函地址"/>
    <w:basedOn w:val="1"/>
    <w:next w:val="4"/>
    <w:autoRedefine/>
    <w:qFormat/>
    <w:uiPriority w:val="0"/>
  </w:style>
  <w:style w:type="paragraph" w:customStyle="1" w:styleId="4">
    <w:name w:val="正文2"/>
    <w:basedOn w:val="1"/>
    <w:autoRedefine/>
    <w:qFormat/>
    <w:uiPriority w:val="0"/>
    <w:pPr>
      <w:spacing w:line="360" w:lineRule="auto"/>
      <w:ind w:firstLine="200" w:firstLineChars="200"/>
    </w:pPr>
    <w:rPr>
      <w:sz w:val="24"/>
    </w:rPr>
  </w:style>
  <w:style w:type="paragraph" w:styleId="7">
    <w:name w:val="toc 3"/>
    <w:basedOn w:val="1"/>
    <w:next w:val="1"/>
    <w:autoRedefine/>
    <w:qFormat/>
    <w:uiPriority w:val="39"/>
    <w:pPr>
      <w:ind w:left="840" w:leftChars="400"/>
    </w:pPr>
  </w:style>
  <w:style w:type="paragraph" w:styleId="8">
    <w:name w:val="Balloon Text"/>
    <w:basedOn w:val="1"/>
    <w:link w:val="35"/>
    <w:autoRedefine/>
    <w:qFormat/>
    <w:uiPriority w:val="0"/>
    <w:rPr>
      <w:sz w:val="18"/>
      <w:szCs w:val="18"/>
    </w:rPr>
  </w:style>
  <w:style w:type="paragraph" w:styleId="9">
    <w:name w:val="footer"/>
    <w:basedOn w:val="1"/>
    <w:link w:val="23"/>
    <w:autoRedefine/>
    <w:qFormat/>
    <w:uiPriority w:val="99"/>
    <w:pPr>
      <w:tabs>
        <w:tab w:val="center" w:pos="4153"/>
        <w:tab w:val="right" w:pos="8306"/>
      </w:tabs>
      <w:snapToGrid w:val="0"/>
      <w:jc w:val="left"/>
    </w:pPr>
    <w:rPr>
      <w:sz w:val="18"/>
    </w:rPr>
  </w:style>
  <w:style w:type="paragraph" w:styleId="10">
    <w:name w:val="header"/>
    <w:basedOn w:val="1"/>
    <w:link w:val="24"/>
    <w:autoRedefine/>
    <w:qFormat/>
    <w:uiPriority w:val="99"/>
    <w:pPr>
      <w:pBdr>
        <w:bottom w:val="single" w:color="auto" w:sz="6" w:space="1"/>
      </w:pBdr>
      <w:tabs>
        <w:tab w:val="center" w:pos="4153"/>
        <w:tab w:val="right" w:pos="8306"/>
      </w:tabs>
      <w:snapToGrid w:val="0"/>
      <w:jc w:val="center"/>
    </w:pPr>
    <w:rPr>
      <w:sz w:val="18"/>
      <w:szCs w:val="20"/>
    </w:rPr>
  </w:style>
  <w:style w:type="paragraph" w:styleId="11">
    <w:name w:val="toc 1"/>
    <w:basedOn w:val="1"/>
    <w:next w:val="1"/>
    <w:autoRedefine/>
    <w:unhideWhenUsed/>
    <w:qFormat/>
    <w:uiPriority w:val="39"/>
  </w:style>
  <w:style w:type="paragraph" w:styleId="12">
    <w:name w:val="toc 2"/>
    <w:basedOn w:val="1"/>
    <w:next w:val="1"/>
    <w:autoRedefine/>
    <w:qFormat/>
    <w:uiPriority w:val="39"/>
    <w:pPr>
      <w:ind w:left="420" w:leftChars="200"/>
    </w:pPr>
  </w:style>
  <w:style w:type="paragraph" w:styleId="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color w:val="000000"/>
      <w:kern w:val="0"/>
      <w:sz w:val="20"/>
    </w:rPr>
  </w:style>
  <w:style w:type="paragraph" w:styleId="14">
    <w:name w:val="Normal (Web)"/>
    <w:basedOn w:val="1"/>
    <w:autoRedefine/>
    <w:qFormat/>
    <w:uiPriority w:val="0"/>
    <w:pPr>
      <w:widowControl/>
      <w:spacing w:before="100" w:beforeAutospacing="1" w:after="100" w:afterAutospacing="1"/>
      <w:jc w:val="left"/>
    </w:pPr>
    <w:rPr>
      <w:rFonts w:ascii="宋体" w:hAnsi="宋体" w:cs="宋体"/>
      <w:kern w:val="0"/>
      <w:sz w:val="24"/>
      <w:szCs w:val="20"/>
    </w:rPr>
  </w:style>
  <w:style w:type="paragraph" w:styleId="15">
    <w:name w:val="Title"/>
    <w:basedOn w:val="1"/>
    <w:next w:val="1"/>
    <w:autoRedefine/>
    <w:qFormat/>
    <w:uiPriority w:val="10"/>
    <w:pPr>
      <w:spacing w:line="360" w:lineRule="auto"/>
      <w:jc w:val="left"/>
      <w:outlineLvl w:val="0"/>
    </w:pPr>
    <w:rPr>
      <w:bCs/>
      <w:sz w:val="24"/>
      <w:szCs w:val="32"/>
    </w:rPr>
  </w:style>
  <w:style w:type="table" w:styleId="17">
    <w:name w:val="Table Grid"/>
    <w:basedOn w:val="1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autoRedefine/>
    <w:semiHidden/>
    <w:unhideWhenUsed/>
    <w:qFormat/>
    <w:uiPriority w:val="99"/>
    <w:rPr>
      <w:color w:val="800080"/>
      <w:u w:val="single"/>
    </w:rPr>
  </w:style>
  <w:style w:type="character" w:styleId="20">
    <w:name w:val="Hyperlink"/>
    <w:basedOn w:val="18"/>
    <w:autoRedefine/>
    <w:qFormat/>
    <w:uiPriority w:val="99"/>
    <w:rPr>
      <w:color w:val="000000"/>
      <w:u w:val="none"/>
    </w:rPr>
  </w:style>
  <w:style w:type="paragraph" w:customStyle="1" w:styleId="21">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2">
    <w:name w:val="报告"/>
    <w:basedOn w:val="1"/>
    <w:autoRedefine/>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23">
    <w:name w:val="页脚 Char"/>
    <w:link w:val="9"/>
    <w:autoRedefine/>
    <w:qFormat/>
    <w:locked/>
    <w:uiPriority w:val="99"/>
    <w:rPr>
      <w:kern w:val="2"/>
      <w:sz w:val="18"/>
      <w:szCs w:val="24"/>
    </w:rPr>
  </w:style>
  <w:style w:type="character" w:customStyle="1" w:styleId="24">
    <w:name w:val="页眉 Char"/>
    <w:link w:val="10"/>
    <w:autoRedefine/>
    <w:qFormat/>
    <w:locked/>
    <w:uiPriority w:val="99"/>
    <w:rPr>
      <w:kern w:val="2"/>
      <w:sz w:val="18"/>
    </w:rPr>
  </w:style>
  <w:style w:type="paragraph" w:customStyle="1" w:styleId="25">
    <w:name w:val="德胜正文"/>
    <w:basedOn w:val="1"/>
    <w:autoRedefine/>
    <w:qFormat/>
    <w:uiPriority w:val="99"/>
    <w:pPr>
      <w:adjustRightInd w:val="0"/>
      <w:snapToGrid w:val="0"/>
      <w:spacing w:line="360" w:lineRule="auto"/>
      <w:ind w:firstLine="200" w:firstLineChars="200"/>
    </w:pPr>
    <w:rPr>
      <w:rFonts w:cs="宋体"/>
      <w:snapToGrid w:val="0"/>
      <w:color w:val="0000FF"/>
      <w:kern w:val="0"/>
      <w:sz w:val="24"/>
    </w:rPr>
  </w:style>
  <w:style w:type="paragraph" w:customStyle="1" w:styleId="26">
    <w:name w:val="德胜三级标题"/>
    <w:basedOn w:val="27"/>
    <w:autoRedefine/>
    <w:qFormat/>
    <w:uiPriority w:val="0"/>
    <w:pPr>
      <w:outlineLvl w:val="2"/>
    </w:pPr>
    <w:rPr>
      <w:sz w:val="24"/>
      <w:szCs w:val="24"/>
    </w:rPr>
  </w:style>
  <w:style w:type="paragraph" w:customStyle="1" w:styleId="27">
    <w:name w:val="德胜二级标题"/>
    <w:basedOn w:val="28"/>
    <w:autoRedefine/>
    <w:qFormat/>
    <w:uiPriority w:val="0"/>
    <w:pPr>
      <w:outlineLvl w:val="1"/>
    </w:pPr>
    <w:rPr>
      <w:b w:val="0"/>
      <w:bCs w:val="0"/>
      <w:sz w:val="28"/>
      <w:szCs w:val="28"/>
    </w:rPr>
  </w:style>
  <w:style w:type="paragraph" w:customStyle="1" w:styleId="28">
    <w:name w:val="德胜一级标题"/>
    <w:basedOn w:val="5"/>
    <w:autoRedefine/>
    <w:qFormat/>
    <w:uiPriority w:val="0"/>
    <w:pPr>
      <w:adjustRightInd w:val="0"/>
      <w:snapToGrid w:val="0"/>
      <w:jc w:val="left"/>
    </w:pPr>
    <w:rPr>
      <w:snapToGrid w:val="0"/>
      <w:color w:val="0000FF"/>
      <w:kern w:val="0"/>
      <w:sz w:val="32"/>
      <w:szCs w:val="32"/>
    </w:rPr>
  </w:style>
  <w:style w:type="paragraph" w:customStyle="1" w:styleId="29">
    <w:name w:val="无间距"/>
    <w:autoRedefine/>
    <w:qFormat/>
    <w:uiPriority w:val="0"/>
    <w:rPr>
      <w:rFonts w:ascii="Arial Black" w:hAnsi="Arial Black" w:eastAsia="ˎ̥" w:cstheme="minorBidi"/>
      <w:kern w:val="2"/>
      <w:sz w:val="22"/>
      <w:szCs w:val="21"/>
      <w:lang w:val="en-US" w:eastAsia="zh-CN" w:bidi="ar-SA"/>
    </w:rPr>
  </w:style>
  <w:style w:type="paragraph" w:customStyle="1" w:styleId="30">
    <w:name w:val="标题3-0"/>
    <w:autoRedefine/>
    <w:qFormat/>
    <w:uiPriority w:val="0"/>
    <w:pPr>
      <w:adjustRightInd w:val="0"/>
      <w:snapToGrid w:val="0"/>
      <w:spacing w:line="360" w:lineRule="auto"/>
      <w:outlineLvl w:val="2"/>
    </w:pPr>
    <w:rPr>
      <w:rFonts w:asciiTheme="minorHAnsi" w:hAnsiTheme="minorHAnsi" w:eastAsiaTheme="minorEastAsia" w:cstheme="minorBidi"/>
      <w:b/>
      <w:kern w:val="2"/>
      <w:sz w:val="24"/>
      <w:szCs w:val="24"/>
      <w:lang w:val="en-US" w:eastAsia="zh-CN" w:bidi="ar-SA"/>
    </w:rPr>
  </w:style>
  <w:style w:type="paragraph" w:customStyle="1" w:styleId="31">
    <w:name w:val="2级"/>
    <w:basedOn w:val="5"/>
    <w:autoRedefine/>
    <w:qFormat/>
    <w:uiPriority w:val="0"/>
    <w:pPr>
      <w:keepNext w:val="0"/>
      <w:keepLines w:val="0"/>
      <w:spacing w:before="20"/>
      <w:outlineLvl w:val="1"/>
    </w:pPr>
    <w:rPr>
      <w:iCs/>
      <w:kern w:val="2"/>
      <w:sz w:val="28"/>
      <w:szCs w:val="32"/>
    </w:rPr>
  </w:style>
  <w:style w:type="paragraph" w:customStyle="1" w:styleId="32">
    <w:name w:val="攀成钢正文"/>
    <w:basedOn w:val="1"/>
    <w:autoRedefine/>
    <w:qFormat/>
    <w:uiPriority w:val="0"/>
    <w:pPr>
      <w:spacing w:line="360" w:lineRule="auto"/>
      <w:ind w:firstLine="200" w:firstLineChars="200"/>
    </w:pPr>
    <w:rPr>
      <w:snapToGrid w:val="0"/>
      <w:color w:val="008000"/>
      <w:kern w:val="0"/>
      <w:sz w:val="24"/>
    </w:rPr>
  </w:style>
  <w:style w:type="character" w:customStyle="1" w:styleId="33">
    <w:name w:val="font01"/>
    <w:basedOn w:val="18"/>
    <w:autoRedefine/>
    <w:qFormat/>
    <w:uiPriority w:val="0"/>
    <w:rPr>
      <w:rFonts w:hint="default" w:ascii="Times New Roman" w:hAnsi="Times New Roman" w:cs="Times New Roman"/>
      <w:b/>
      <w:color w:val="000000"/>
      <w:sz w:val="24"/>
      <w:szCs w:val="24"/>
      <w:u w:val="none"/>
    </w:rPr>
  </w:style>
  <w:style w:type="character" w:customStyle="1" w:styleId="34">
    <w:name w:val="font31"/>
    <w:basedOn w:val="18"/>
    <w:autoRedefine/>
    <w:qFormat/>
    <w:uiPriority w:val="0"/>
    <w:rPr>
      <w:rFonts w:hint="eastAsia" w:ascii="宋体" w:hAnsi="宋体" w:eastAsia="宋体" w:cs="宋体"/>
      <w:color w:val="000000"/>
      <w:sz w:val="24"/>
      <w:szCs w:val="24"/>
      <w:u w:val="none"/>
    </w:rPr>
  </w:style>
  <w:style w:type="character" w:customStyle="1" w:styleId="35">
    <w:name w:val="批注框文本 Char"/>
    <w:basedOn w:val="18"/>
    <w:link w:val="8"/>
    <w:autoRedefine/>
    <w:qFormat/>
    <w:uiPriority w:val="0"/>
    <w:rPr>
      <w:kern w:val="2"/>
      <w:sz w:val="18"/>
      <w:szCs w:val="18"/>
    </w:rPr>
  </w:style>
  <w:style w:type="paragraph" w:customStyle="1" w:styleId="36">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
    <w:name w:val="font5"/>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38">
    <w:name w:val="font6"/>
    <w:basedOn w:val="1"/>
    <w:autoRedefine/>
    <w:qFormat/>
    <w:uiPriority w:val="0"/>
    <w:pPr>
      <w:widowControl/>
      <w:spacing w:before="100" w:beforeAutospacing="1" w:after="100" w:afterAutospacing="1"/>
      <w:jc w:val="left"/>
    </w:pPr>
    <w:rPr>
      <w:color w:val="000000"/>
      <w:kern w:val="0"/>
      <w:sz w:val="18"/>
      <w:szCs w:val="18"/>
    </w:rPr>
  </w:style>
  <w:style w:type="paragraph" w:customStyle="1" w:styleId="39">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0">
    <w:name w:val="font8"/>
    <w:basedOn w:val="1"/>
    <w:autoRedefine/>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41">
    <w:name w:val="xl65"/>
    <w:basedOn w:val="1"/>
    <w:autoRedefine/>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42">
    <w:name w:val="xl66"/>
    <w:basedOn w:val="1"/>
    <w:autoRedefine/>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color w:val="000000"/>
      <w:kern w:val="0"/>
      <w:sz w:val="18"/>
      <w:szCs w:val="18"/>
    </w:rPr>
  </w:style>
  <w:style w:type="paragraph" w:customStyle="1" w:styleId="43">
    <w:name w:val="xl67"/>
    <w:basedOn w:val="1"/>
    <w:autoRedefine/>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kern w:val="0"/>
      <w:sz w:val="18"/>
      <w:szCs w:val="18"/>
    </w:rPr>
  </w:style>
  <w:style w:type="paragraph" w:customStyle="1" w:styleId="44">
    <w:name w:val="xl68"/>
    <w:basedOn w:val="1"/>
    <w:autoRedefine/>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kern w:val="0"/>
      <w:sz w:val="24"/>
    </w:rPr>
  </w:style>
  <w:style w:type="paragraph" w:customStyle="1" w:styleId="45">
    <w:name w:val="xl69"/>
    <w:basedOn w:val="1"/>
    <w:autoRedefine/>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kern w:val="0"/>
      <w:sz w:val="18"/>
      <w:szCs w:val="18"/>
    </w:rPr>
  </w:style>
  <w:style w:type="paragraph" w:customStyle="1" w:styleId="46">
    <w:name w:val="xl70"/>
    <w:basedOn w:val="1"/>
    <w:autoRedefine/>
    <w:qFormat/>
    <w:uiPriority w:val="0"/>
    <w:pPr>
      <w:widowControl/>
      <w:pBdr>
        <w:top w:val="single" w:color="auto" w:sz="12" w:space="0"/>
        <w:left w:val="single" w:color="auto" w:sz="12" w:space="0"/>
        <w:bottom w:val="single" w:color="auto" w:sz="12" w:space="0"/>
        <w:right w:val="single" w:color="auto" w:sz="12" w:space="0"/>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47">
    <w:name w:val="xl71"/>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kern w:val="0"/>
      <w:sz w:val="18"/>
      <w:szCs w:val="18"/>
    </w:rPr>
  </w:style>
  <w:style w:type="paragraph" w:customStyle="1" w:styleId="48">
    <w:name w:val="xl72"/>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rFonts w:ascii="宋体" w:hAnsi="宋体" w:cs="宋体"/>
      <w:kern w:val="0"/>
      <w:sz w:val="18"/>
      <w:szCs w:val="18"/>
    </w:rPr>
  </w:style>
  <w:style w:type="paragraph" w:customStyle="1" w:styleId="49">
    <w:name w:val="xl73"/>
    <w:basedOn w:val="1"/>
    <w:autoRedefine/>
    <w:qFormat/>
    <w:uiPriority w:val="0"/>
    <w:pPr>
      <w:widowControl/>
      <w:shd w:val="clear" w:color="000000" w:fill="C0504D"/>
      <w:spacing w:before="100" w:beforeAutospacing="1" w:after="100" w:afterAutospacing="1"/>
      <w:jc w:val="left"/>
    </w:pPr>
    <w:rPr>
      <w:rFonts w:ascii="宋体" w:hAnsi="宋体" w:cs="宋体"/>
      <w:kern w:val="0"/>
      <w:sz w:val="24"/>
    </w:rPr>
  </w:style>
  <w:style w:type="paragraph" w:customStyle="1" w:styleId="50">
    <w:name w:val="xl74"/>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color w:val="000000"/>
      <w:kern w:val="0"/>
      <w:sz w:val="18"/>
      <w:szCs w:val="18"/>
    </w:rPr>
  </w:style>
  <w:style w:type="paragraph" w:customStyle="1" w:styleId="51">
    <w:name w:val="xl75"/>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rFonts w:ascii="宋体" w:hAnsi="宋体" w:cs="宋体"/>
      <w:kern w:val="0"/>
      <w:sz w:val="18"/>
      <w:szCs w:val="18"/>
    </w:rPr>
  </w:style>
  <w:style w:type="paragraph" w:customStyle="1" w:styleId="52">
    <w:name w:val="xl76"/>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rFonts w:ascii="宋体" w:hAnsi="宋体" w:cs="宋体"/>
      <w:kern w:val="0"/>
      <w:sz w:val="18"/>
      <w:szCs w:val="18"/>
    </w:rPr>
  </w:style>
  <w:style w:type="paragraph" w:customStyle="1" w:styleId="53">
    <w:name w:val="xl77"/>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rFonts w:ascii="宋体" w:hAnsi="宋体" w:cs="宋体"/>
      <w:color w:val="000000"/>
      <w:kern w:val="0"/>
      <w:sz w:val="18"/>
      <w:szCs w:val="18"/>
    </w:rPr>
  </w:style>
  <w:style w:type="paragraph" w:customStyle="1" w:styleId="54">
    <w:name w:val="xl78"/>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rFonts w:ascii="宋体" w:hAnsi="宋体" w:cs="宋体"/>
      <w:kern w:val="0"/>
      <w:sz w:val="24"/>
    </w:rPr>
  </w:style>
  <w:style w:type="paragraph" w:customStyle="1" w:styleId="55">
    <w:name w:val="xl79"/>
    <w:basedOn w:val="1"/>
    <w:autoRedefine/>
    <w:qFormat/>
    <w:uiPriority w:val="0"/>
    <w:pPr>
      <w:widowControl/>
      <w:shd w:val="clear" w:color="000000" w:fill="C0504D"/>
      <w:spacing w:before="100" w:beforeAutospacing="1" w:after="100" w:afterAutospacing="1"/>
      <w:jc w:val="left"/>
    </w:pPr>
    <w:rPr>
      <w:rFonts w:ascii="宋体" w:hAnsi="宋体" w:cs="宋体"/>
      <w:kern w:val="0"/>
      <w:sz w:val="24"/>
    </w:rPr>
  </w:style>
  <w:style w:type="paragraph" w:customStyle="1" w:styleId="56">
    <w:name w:val="xl80"/>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rFonts w:ascii="宋体" w:hAnsi="宋体" w:cs="宋体"/>
      <w:kern w:val="0"/>
      <w:sz w:val="18"/>
      <w:szCs w:val="18"/>
    </w:rPr>
  </w:style>
  <w:style w:type="paragraph" w:customStyle="1" w:styleId="57">
    <w:name w:val="xl81"/>
    <w:basedOn w:val="1"/>
    <w:autoRedefine/>
    <w:qFormat/>
    <w:uiPriority w:val="0"/>
    <w:pPr>
      <w:widowControl/>
      <w:pBdr>
        <w:top w:val="single" w:color="auto" w:sz="12" w:space="0"/>
        <w:left w:val="single" w:color="auto" w:sz="12" w:space="0"/>
        <w:bottom w:val="single" w:color="auto" w:sz="12" w:space="0"/>
        <w:right w:val="single" w:color="auto" w:sz="12" w:space="0"/>
      </w:pBdr>
      <w:shd w:val="clear" w:color="000000" w:fill="C0504D"/>
      <w:spacing w:before="100" w:beforeAutospacing="1" w:after="100" w:afterAutospacing="1"/>
      <w:jc w:val="center"/>
      <w:textAlignment w:val="center"/>
    </w:pPr>
    <w:rPr>
      <w:rFonts w:ascii="宋体" w:hAnsi="宋体" w:cs="宋体"/>
      <w:kern w:val="0"/>
      <w:sz w:val="24"/>
    </w:rPr>
  </w:style>
  <w:style w:type="character" w:customStyle="1" w:styleId="58">
    <w:name w:val="Unresolved Mention"/>
    <w:basedOn w:val="18"/>
    <w:autoRedefine/>
    <w:semiHidden/>
    <w:unhideWhenUsed/>
    <w:qFormat/>
    <w:uiPriority w:val="99"/>
    <w:rPr>
      <w:color w:val="605E5C"/>
      <w:shd w:val="clear" w:color="auto" w:fill="E1DFDD"/>
    </w:rPr>
  </w:style>
  <w:style w:type="paragraph" w:customStyle="1" w:styleId="59">
    <w:name w:val="正文-川"/>
    <w:basedOn w:val="1"/>
    <w:autoRedefine/>
    <w:qFormat/>
    <w:uiPriority w:val="0"/>
    <w:pPr>
      <w:spacing w:line="360" w:lineRule="auto"/>
      <w:ind w:firstLine="420" w:firstLineChars="200"/>
    </w:pPr>
    <w:rPr>
      <w:sz w:val="24"/>
    </w:rPr>
  </w:style>
  <w:style w:type="character" w:customStyle="1" w:styleId="60">
    <w:name w:val="fontstyle01"/>
    <w:basedOn w:val="18"/>
    <w:autoRedefine/>
    <w:qFormat/>
    <w:uiPriority w:val="0"/>
    <w:rPr>
      <w:rFonts w:hint="eastAsia" w:ascii="宋体" w:hAnsi="宋体" w:eastAsia="宋体"/>
      <w:color w:val="000000"/>
      <w:sz w:val="24"/>
      <w:szCs w:val="24"/>
    </w:rPr>
  </w:style>
  <w:style w:type="character" w:customStyle="1" w:styleId="61">
    <w:name w:val="fontstyle21"/>
    <w:basedOn w:val="18"/>
    <w:autoRedefine/>
    <w:qFormat/>
    <w:uiPriority w:val="0"/>
    <w:rPr>
      <w:rFonts w:hint="default" w:ascii="Times New Roman" w:hAnsi="Times New Roma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D0C067-FDE8-4838-9A90-6B599BF5D1D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Pages>
  <Words>658</Words>
  <Characters>3756</Characters>
  <Lines>31</Lines>
  <Paragraphs>8</Paragraphs>
  <TotalTime>0</TotalTime>
  <ScaleCrop>false</ScaleCrop>
  <LinksUpToDate>false</LinksUpToDate>
  <CharactersWithSpaces>4406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2019-02-28T07:20:00Z</dcterms:created>
  <dc:creator>Administrator</dc:creator>
  <cp:lastModifiedBy>嘉诚环保</cp:lastModifiedBy>
  <dcterms:modified xsi:type="dcterms:W3CDTF">2024-04-25T07:10:53Z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84227CF2893943089B15908F32842599</vt:lpwstr>
  </property>
</Properties>
</file>