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beforeLines="-2147483648" w:line="240" w:lineRule="auto"/>
        <w:ind w:firstLine="0" w:firstLineChars="0"/>
        <w:jc w:val="center"/>
        <w:rPr>
          <w:rFonts w:ascii="宋体" w:hAnsi="宋体" w:eastAsia="宋体" w:cs="Times New Roman"/>
          <w:b/>
          <w:sz w:val="36"/>
          <w:szCs w:val="36"/>
        </w:rPr>
      </w:pPr>
      <w:bookmarkStart w:id="0" w:name="_GoBack"/>
      <w:r>
        <w:rPr>
          <w:rFonts w:hint="eastAsia" w:ascii="宋体" w:hAnsi="宋体" w:eastAsia="宋体" w:cs="Times New Roman"/>
          <w:b/>
          <w:sz w:val="36"/>
          <w:szCs w:val="36"/>
          <w:lang w:eastAsia="zh-CN"/>
        </w:rPr>
        <w:t>沂南华盛矿产实业有限公司</w:t>
      </w:r>
      <w:bookmarkEnd w:id="0"/>
      <w:r>
        <w:rPr>
          <w:rFonts w:hint="eastAsia" w:ascii="宋体" w:hAnsi="宋体" w:eastAsia="宋体" w:cs="Times New Roman"/>
          <w:b/>
          <w:sz w:val="36"/>
          <w:szCs w:val="36"/>
        </w:rPr>
        <w:t>清洁生产结果公示</w:t>
      </w:r>
    </w:p>
    <w:p>
      <w:pPr>
        <w:keepNext w:val="0"/>
        <w:keepLines w:val="0"/>
        <w:pageBreakBefore w:val="0"/>
        <w:widowControl w:val="0"/>
        <w:kinsoku/>
        <w:wordWrap/>
        <w:overflowPunct/>
        <w:topLinePunct w:val="0"/>
        <w:autoSpaceDE/>
        <w:autoSpaceDN/>
        <w:bidi w:val="0"/>
        <w:adjustRightInd/>
        <w:snapToGrid/>
        <w:spacing w:beforeLines="0" w:line="360" w:lineRule="auto"/>
        <w:ind w:firstLine="480" w:firstLineChars="200"/>
        <w:jc w:val="left"/>
        <w:textAlignment w:val="auto"/>
        <w:rPr>
          <w:rFonts w:hint="eastAsia" w:eastAsia="宋体" w:cs="Times New Roman"/>
          <w:bCs/>
          <w:color w:val="000000" w:themeColor="text1"/>
          <w:sz w:val="24"/>
          <w:szCs w:val="24"/>
          <w:lang w:eastAsia="zh-CN"/>
          <w14:textFill>
            <w14:solidFill>
              <w14:schemeClr w14:val="tx1"/>
            </w14:solidFill>
          </w14:textFill>
        </w:rPr>
      </w:pPr>
      <w:r>
        <w:rPr>
          <w:rFonts w:hint="eastAsia" w:eastAsia="宋体" w:cs="Times New Roman"/>
          <w:bCs/>
          <w:color w:val="000000" w:themeColor="text1"/>
          <w:sz w:val="24"/>
          <w:szCs w:val="24"/>
          <w:lang w:eastAsia="zh-CN"/>
          <w14:textFill>
            <w14:solidFill>
              <w14:schemeClr w14:val="tx1"/>
            </w14:solidFill>
          </w14:textFill>
        </w:rPr>
        <w:t>沂南华盛矿产实业有限公司位于沂南县双堠镇南龙口村，西至龙丰石料厂，南至蛮山矿，东至南龙口村、京沪高速，北至朝山。所在区域路网发达、交通方便，水电充足，基础设施齐全，可满足公司建设需求。</w:t>
      </w:r>
    </w:p>
    <w:p>
      <w:pPr>
        <w:keepNext w:val="0"/>
        <w:keepLines w:val="0"/>
        <w:pageBreakBefore w:val="0"/>
        <w:widowControl w:val="0"/>
        <w:kinsoku/>
        <w:wordWrap/>
        <w:overflowPunct/>
        <w:topLinePunct w:val="0"/>
        <w:autoSpaceDE/>
        <w:autoSpaceDN/>
        <w:bidi w:val="0"/>
        <w:adjustRightInd/>
        <w:snapToGrid/>
        <w:spacing w:beforeLines="0" w:line="360" w:lineRule="auto"/>
        <w:ind w:firstLine="480" w:firstLineChars="200"/>
        <w:jc w:val="left"/>
        <w:textAlignment w:val="auto"/>
        <w:rPr>
          <w:rFonts w:hint="eastAsia" w:eastAsia="宋体" w:cs="Times New Roman"/>
          <w:bCs/>
          <w:color w:val="000000" w:themeColor="text1"/>
          <w:sz w:val="24"/>
          <w:szCs w:val="24"/>
          <w:lang w:eastAsia="zh-CN"/>
          <w14:textFill>
            <w14:solidFill>
              <w14:schemeClr w14:val="tx1"/>
            </w14:solidFill>
          </w14:textFill>
        </w:rPr>
      </w:pPr>
      <w:r>
        <w:rPr>
          <w:rFonts w:hint="eastAsia" w:eastAsia="宋体" w:cs="Times New Roman"/>
          <w:bCs/>
          <w:color w:val="000000" w:themeColor="text1"/>
          <w:sz w:val="24"/>
          <w:szCs w:val="24"/>
          <w:lang w:eastAsia="zh-CN"/>
          <w14:textFill>
            <w14:solidFill>
              <w14:schemeClr w14:val="tx1"/>
            </w14:solidFill>
          </w14:textFill>
        </w:rPr>
        <w:t>1995年2月沂南华盛矿产实业有限公司填报了石英砂岩采选项目环境影响登记表，并取得了沂南县环境保护办公室的批复，自有矿区年采石英砂岩19万吨，选矿厂年产石英砂15万吨。1999年公司石英砂岩采选项目由15万吨/年扩大至30万吨/年，自有矿山开采石英砂岩19万吨，外购石英砂岩16万吨，2001年5月18日县环保局、县经信委、县国有资产运营公司、双堠镇等部门组织工作组对该项目进行了验收，确定了选矿厂的规模为生产石英砂30万t/a，废水治理工程为混凝沉淀池，处理能力为2500t/d。为优化环保设施，提高固废利用效率，降低污染，本公司对年产30万吨石英砂生产线进行环保技术改造，并于2019年3月编制《沂南华盛矿产实业有限公司对年产30万吨石英砂生产线进行环保技术改造项目环境影响报告书》，沂南县环境保护局于2019年4月9日以沂环评审〔2019〕7号予以批复，并顺利通过竣工验收。</w:t>
      </w:r>
    </w:p>
    <w:p>
      <w:pPr>
        <w:keepNext w:val="0"/>
        <w:keepLines w:val="0"/>
        <w:pageBreakBefore w:val="0"/>
        <w:widowControl w:val="0"/>
        <w:kinsoku/>
        <w:wordWrap/>
        <w:overflowPunct/>
        <w:topLinePunct w:val="0"/>
        <w:autoSpaceDE/>
        <w:autoSpaceDN/>
        <w:bidi w:val="0"/>
        <w:adjustRightInd/>
        <w:snapToGrid/>
        <w:spacing w:beforeLines="0" w:line="360" w:lineRule="auto"/>
        <w:ind w:firstLine="0" w:firstLineChars="0"/>
        <w:jc w:val="left"/>
        <w:textAlignment w:val="auto"/>
        <w:rPr>
          <w:rFonts w:hint="eastAsia" w:eastAsia="宋体" w:cs="Times New Roman"/>
          <w:bCs/>
          <w:color w:val="000000" w:themeColor="text1"/>
          <w:sz w:val="24"/>
          <w:szCs w:val="24"/>
          <w:lang w:eastAsia="zh-CN"/>
          <w14:textFill>
            <w14:solidFill>
              <w14:schemeClr w14:val="tx1"/>
            </w14:solidFill>
          </w14:textFill>
        </w:rPr>
      </w:pPr>
      <w:r>
        <w:rPr>
          <w:rFonts w:hint="eastAsia" w:eastAsia="宋体" w:cs="Times New Roman"/>
          <w:bCs/>
          <w:color w:val="000000" w:themeColor="text1"/>
          <w:sz w:val="24"/>
          <w:szCs w:val="24"/>
          <w:lang w:eastAsia="zh-CN"/>
          <w14:textFill>
            <w14:solidFill>
              <w14:schemeClr w14:val="tx1"/>
            </w14:solidFill>
          </w14:textFill>
        </w:rPr>
        <w:t>公司现有正式员工70人。</w:t>
      </w:r>
    </w:p>
    <w:p>
      <w:pPr>
        <w:keepNext w:val="0"/>
        <w:keepLines w:val="0"/>
        <w:pageBreakBefore w:val="0"/>
        <w:widowControl w:val="0"/>
        <w:kinsoku/>
        <w:wordWrap/>
        <w:overflowPunct/>
        <w:topLinePunct w:val="0"/>
        <w:autoSpaceDE/>
        <w:autoSpaceDN/>
        <w:bidi w:val="0"/>
        <w:adjustRightInd/>
        <w:snapToGrid/>
        <w:spacing w:beforeLines="0" w:line="360" w:lineRule="auto"/>
        <w:ind w:firstLine="0" w:firstLineChars="0"/>
        <w:jc w:val="center"/>
        <w:textAlignment w:val="auto"/>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u w:val="none"/>
          <w14:textFill>
            <w14:solidFill>
              <w14:schemeClr w14:val="tx1"/>
            </w14:solidFill>
          </w14:textFill>
        </w:rPr>
        <w:t>表</w:t>
      </w:r>
      <w:r>
        <w:rPr>
          <w:rFonts w:hint="default" w:ascii="Times New Roman" w:hAnsi="Times New Roman" w:eastAsia="宋体" w:cs="Times New Roman"/>
          <w:b/>
          <w:bCs w:val="0"/>
          <w:color w:val="000000" w:themeColor="text1"/>
          <w:sz w:val="24"/>
          <w:szCs w:val="24"/>
          <w:u w:val="none"/>
          <w:lang w:val="en-US" w:eastAsia="zh-CN"/>
          <w14:textFill>
            <w14:solidFill>
              <w14:schemeClr w14:val="tx1"/>
            </w14:solidFill>
          </w14:textFill>
        </w:rPr>
        <w:t>1</w:t>
      </w:r>
      <w:r>
        <w:rPr>
          <w:rFonts w:hint="default" w:ascii="Times New Roman" w:hAnsi="Times New Roman" w:eastAsia="宋体" w:cs="Times New Roman"/>
          <w:b/>
          <w:bCs w:val="0"/>
          <w:color w:val="000000" w:themeColor="text1"/>
          <w:sz w:val="24"/>
          <w:szCs w:val="24"/>
          <w:u w:val="none"/>
          <w14:textFill>
            <w14:solidFill>
              <w14:schemeClr w14:val="tx1"/>
            </w14:solidFill>
          </w14:textFill>
        </w:rPr>
        <w:t xml:space="preserve"> </w:t>
      </w:r>
      <w:r>
        <w:rPr>
          <w:rFonts w:hint="default" w:ascii="Times New Roman" w:hAnsi="Times New Roman" w:eastAsia="宋体" w:cs="Times New Roman"/>
          <w:b/>
          <w:bCs w:val="0"/>
          <w:color w:val="000000" w:themeColor="text1"/>
          <w:sz w:val="24"/>
          <w:szCs w:val="24"/>
          <w:u w:val="none"/>
          <w:lang w:val="en-US" w:eastAsia="zh-CN"/>
          <w14:textFill>
            <w14:solidFill>
              <w14:schemeClr w14:val="tx1"/>
            </w14:solidFill>
          </w14:textFill>
        </w:rPr>
        <w:t>公司</w:t>
      </w:r>
      <w:r>
        <w:rPr>
          <w:rFonts w:hint="default" w:ascii="Times New Roman" w:hAnsi="Times New Roman" w:eastAsia="宋体" w:cs="Times New Roman"/>
          <w:b/>
          <w:bCs w:val="0"/>
          <w:color w:val="000000" w:themeColor="text1"/>
          <w:sz w:val="24"/>
          <w:szCs w:val="24"/>
          <w:u w:val="none"/>
          <w14:textFill>
            <w14:solidFill>
              <w14:schemeClr w14:val="tx1"/>
            </w14:solidFill>
          </w14:textFill>
        </w:rPr>
        <w:t>20</w:t>
      </w:r>
      <w:r>
        <w:rPr>
          <w:rFonts w:hint="default" w:ascii="Times New Roman" w:hAnsi="Times New Roman" w:eastAsia="宋体" w:cs="Times New Roman"/>
          <w:b/>
          <w:bCs w:val="0"/>
          <w:color w:val="000000" w:themeColor="text1"/>
          <w:sz w:val="24"/>
          <w:szCs w:val="24"/>
          <w:u w:val="none"/>
          <w:lang w:val="en-US" w:eastAsia="zh-CN"/>
          <w14:textFill>
            <w14:solidFill>
              <w14:schemeClr w14:val="tx1"/>
            </w14:solidFill>
          </w14:textFill>
        </w:rPr>
        <w:t>20</w:t>
      </w:r>
      <w:r>
        <w:rPr>
          <w:rFonts w:hint="default" w:ascii="Times New Roman" w:hAnsi="Times New Roman" w:eastAsia="宋体" w:cs="Times New Roman"/>
          <w:b/>
          <w:bCs w:val="0"/>
          <w:color w:val="000000" w:themeColor="text1"/>
          <w:sz w:val="24"/>
          <w:szCs w:val="24"/>
          <w:u w:val="none"/>
          <w14:textFill>
            <w14:solidFill>
              <w14:schemeClr w14:val="tx1"/>
            </w14:solidFill>
          </w14:textFill>
        </w:rPr>
        <w:t>年基本情况表</w:t>
      </w:r>
    </w:p>
    <w:tbl>
      <w:tblPr>
        <w:tblStyle w:val="3"/>
        <w:tblW w:w="0" w:type="auto"/>
        <w:tblInd w:w="0"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108" w:type="dxa"/>
            <w:bottom w:w="0" w:type="dxa"/>
            <w:right w:w="108" w:type="dxa"/>
          </w:tblCellMar>
        </w:tblPrEx>
        <w:trPr>
          <w:trHeight w:val="7125" w:hRule="atLeast"/>
        </w:trPr>
        <w:tc>
          <w:tcPr>
            <w:tcW w:w="9066" w:type="dxa"/>
            <w:tcBorders>
              <w:tl2br w:val="nil"/>
              <w:tr2bl w:val="nil"/>
            </w:tcBorders>
          </w:tcPr>
          <w:p>
            <w:pPr>
              <w:adjustRightInd/>
              <w:snapToGrid/>
              <w:spacing w:before="50"/>
              <w:ind w:firstLine="210" w:firstLineChars="100"/>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企业名称：</w:t>
            </w:r>
            <w:r>
              <w:rPr>
                <w:rFonts w:hint="eastAsia" w:ascii="Times New Roman" w:hAnsi="Times New Roman" w:eastAsia="宋体" w:cs="Times New Roman"/>
                <w:color w:val="auto"/>
                <w:sz w:val="21"/>
                <w:szCs w:val="21"/>
                <w:highlight w:val="none"/>
                <w:u w:val="single"/>
              </w:rPr>
              <w:t>沂南华盛矿产实业有限公司</w:t>
            </w:r>
            <w:r>
              <w:rPr>
                <w:rFonts w:hint="eastAsia" w:ascii="Times New Roman" w:hAnsi="Times New Roman" w:eastAsia="宋体" w:cs="Times New Roman"/>
                <w:color w:val="auto"/>
                <w:sz w:val="21"/>
                <w:szCs w:val="21"/>
                <w:highlight w:val="none"/>
              </w:rPr>
              <w:t xml:space="preserve">   </w:t>
            </w:r>
            <w:r>
              <w:rPr>
                <w:rFonts w:ascii="Times New Roman" w:hAnsi="Times New Roman" w:eastAsia="宋体" w:cs="Times New Roman"/>
                <w:color w:val="auto"/>
                <w:sz w:val="21"/>
                <w:szCs w:val="21"/>
                <w:highlight w:val="none"/>
              </w:rPr>
              <w:t>所属行业：</w:t>
            </w:r>
            <w:r>
              <w:rPr>
                <w:rFonts w:hint="eastAsia" w:ascii="Times New Roman" w:hAnsi="Times New Roman" w:eastAsia="宋体" w:cs="Times New Roman"/>
                <w:color w:val="auto"/>
                <w:sz w:val="21"/>
                <w:szCs w:val="21"/>
                <w:highlight w:val="none"/>
                <w:u w:val="single"/>
              </w:rPr>
              <w:t>B1019粘土及其他土砂石开采</w:t>
            </w:r>
            <w:r>
              <w:rPr>
                <w:rFonts w:ascii="Times New Roman" w:hAnsi="Times New Roman" w:eastAsia="宋体" w:cs="Times New Roman"/>
                <w:color w:val="auto"/>
                <w:sz w:val="21"/>
                <w:szCs w:val="21"/>
                <w:highlight w:val="none"/>
                <w:u w:val="single"/>
              </w:rPr>
              <w:t xml:space="preserve"> </w:t>
            </w:r>
          </w:p>
          <w:p>
            <w:pPr>
              <w:adjustRightInd/>
              <w:snapToGrid/>
              <w:spacing w:before="50"/>
              <w:ind w:firstLine="210" w:firstLineChars="100"/>
              <w:rPr>
                <w:rFonts w:ascii="Times New Roman" w:hAnsi="Times New Roman" w:eastAsia="宋体" w:cs="Times New Roman"/>
                <w:color w:val="auto"/>
                <w:sz w:val="21"/>
                <w:szCs w:val="21"/>
                <w:highlight w:val="none"/>
                <w:u w:val="single"/>
              </w:rPr>
            </w:pPr>
            <w:r>
              <w:rPr>
                <w:rFonts w:ascii="Times New Roman" w:hAnsi="Times New Roman" w:eastAsia="宋体" w:cs="Times New Roman"/>
                <w:color w:val="auto"/>
                <w:sz w:val="21"/>
                <w:szCs w:val="21"/>
                <w:highlight w:val="none"/>
              </w:rPr>
              <w:t>企业类型：</w:t>
            </w:r>
            <w:r>
              <w:rPr>
                <w:rFonts w:ascii="Times New Roman" w:hAnsi="Times New Roman" w:eastAsia="宋体" w:cs="Times New Roman"/>
                <w:color w:val="auto"/>
                <w:sz w:val="21"/>
                <w:szCs w:val="21"/>
                <w:highlight w:val="none"/>
                <w:u w:val="single"/>
              </w:rPr>
              <w:t xml:space="preserve">  有限责任公司 </w:t>
            </w:r>
            <w:r>
              <w:rPr>
                <w:rFonts w:ascii="Times New Roman" w:hAnsi="Times New Roman" w:eastAsia="宋体" w:cs="Times New Roman"/>
                <w:color w:val="auto"/>
                <w:sz w:val="21"/>
                <w:szCs w:val="21"/>
                <w:highlight w:val="none"/>
              </w:rPr>
              <w:t xml:space="preserve"> </w:t>
            </w:r>
            <w:r>
              <w:rPr>
                <w:rFonts w:hint="eastAsia" w:ascii="Times New Roman" w:hAnsi="Times New Roman" w:eastAsia="宋体" w:cs="Times New Roman"/>
                <w:color w:val="auto"/>
                <w:sz w:val="21"/>
                <w:szCs w:val="21"/>
                <w:highlight w:val="none"/>
              </w:rPr>
              <w:t xml:space="preserve">           </w:t>
            </w:r>
            <w:r>
              <w:rPr>
                <w:rFonts w:ascii="Times New Roman" w:hAnsi="Times New Roman" w:eastAsia="宋体" w:cs="Times New Roman"/>
                <w:color w:val="auto"/>
                <w:sz w:val="21"/>
                <w:szCs w:val="21"/>
                <w:highlight w:val="none"/>
              </w:rPr>
              <w:t xml:space="preserve">法人代表： </w:t>
            </w:r>
            <w:r>
              <w:rPr>
                <w:rFonts w:ascii="Times New Roman" w:hAnsi="Times New Roman" w:eastAsia="宋体" w:cs="Times New Roman"/>
                <w:color w:val="auto"/>
                <w:sz w:val="21"/>
                <w:szCs w:val="21"/>
                <w:highlight w:val="none"/>
                <w:u w:val="single"/>
              </w:rPr>
              <w:t xml:space="preserve">   </w:t>
            </w:r>
            <w:r>
              <w:rPr>
                <w:rFonts w:hint="eastAsia" w:ascii="Times New Roman" w:hAnsi="Times New Roman" w:eastAsia="宋体" w:cs="Times New Roman"/>
                <w:color w:val="auto"/>
                <w:sz w:val="21"/>
                <w:szCs w:val="21"/>
                <w:highlight w:val="none"/>
                <w:u w:val="single"/>
              </w:rPr>
              <w:t>吕飞洋</w:t>
            </w:r>
            <w:r>
              <w:rPr>
                <w:rFonts w:ascii="Times New Roman" w:hAnsi="Times New Roman" w:eastAsia="宋体" w:cs="Times New Roman"/>
                <w:color w:val="auto"/>
                <w:sz w:val="21"/>
                <w:szCs w:val="21"/>
                <w:highlight w:val="none"/>
                <w:u w:val="single"/>
              </w:rPr>
              <w:t xml:space="preserve">   </w:t>
            </w:r>
          </w:p>
          <w:p>
            <w:pPr>
              <w:adjustRightInd/>
              <w:snapToGrid/>
              <w:spacing w:before="50"/>
              <w:ind w:firstLine="210" w:firstLineChars="100"/>
              <w:rPr>
                <w:rFonts w:ascii="Times New Roman" w:hAnsi="Times New Roman" w:eastAsia="宋体" w:cs="Times New Roman"/>
                <w:color w:val="auto"/>
                <w:sz w:val="21"/>
                <w:szCs w:val="21"/>
                <w:highlight w:val="none"/>
                <w:u w:val="single"/>
              </w:rPr>
            </w:pPr>
            <w:r>
              <w:rPr>
                <w:rFonts w:ascii="Times New Roman" w:hAnsi="Times New Roman" w:eastAsia="宋体" w:cs="Times New Roman"/>
                <w:color w:val="auto"/>
                <w:sz w:val="21"/>
                <w:szCs w:val="21"/>
                <w:highlight w:val="none"/>
              </w:rPr>
              <w:t>地址及邮政编码：</w:t>
            </w:r>
            <w:r>
              <w:rPr>
                <w:rFonts w:hint="eastAsia" w:ascii="Times New Roman" w:hAnsi="Times New Roman" w:eastAsia="宋体" w:cs="Times New Roman"/>
                <w:color w:val="auto"/>
                <w:sz w:val="21"/>
                <w:szCs w:val="21"/>
                <w:highlight w:val="none"/>
                <w:u w:val="single"/>
              </w:rPr>
              <w:t xml:space="preserve"> </w:t>
            </w:r>
            <w:r>
              <w:rPr>
                <w:rFonts w:ascii="Times New Roman" w:hAnsi="Times New Roman" w:eastAsia="宋体" w:cs="Times New Roman"/>
                <w:color w:val="auto"/>
                <w:sz w:val="21"/>
                <w:szCs w:val="21"/>
                <w:highlight w:val="none"/>
                <w:u w:val="single"/>
              </w:rPr>
              <w:t>山东省沂南县双堠镇南龙口村</w:t>
            </w:r>
            <w:r>
              <w:rPr>
                <w:rFonts w:hint="eastAsia" w:ascii="Times New Roman" w:hAnsi="Times New Roman" w:eastAsia="宋体" w:cs="Times New Roman"/>
                <w:color w:val="auto"/>
                <w:sz w:val="21"/>
                <w:szCs w:val="21"/>
                <w:highlight w:val="none"/>
                <w:u w:val="single"/>
              </w:rPr>
              <w:t>（276300）</w:t>
            </w:r>
            <w:r>
              <w:rPr>
                <w:rFonts w:ascii="Times New Roman" w:hAnsi="Times New Roman" w:eastAsia="宋体" w:cs="Times New Roman"/>
                <w:color w:val="auto"/>
                <w:sz w:val="21"/>
                <w:szCs w:val="21"/>
                <w:highlight w:val="none"/>
                <w:u w:val="single"/>
              </w:rPr>
              <w:t xml:space="preserve"> </w:t>
            </w:r>
          </w:p>
          <w:p>
            <w:pPr>
              <w:adjustRightInd/>
              <w:snapToGrid/>
              <w:spacing w:before="50"/>
              <w:ind w:firstLine="210" w:firstLineChars="100"/>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电话</w:t>
            </w:r>
            <w:r>
              <w:rPr>
                <w:rFonts w:hint="eastAsia" w:ascii="Times New Roman" w:hAnsi="Times New Roman" w:eastAsia="宋体" w:cs="Times New Roman"/>
                <w:color w:val="auto"/>
                <w:sz w:val="21"/>
                <w:szCs w:val="21"/>
                <w:highlight w:val="none"/>
              </w:rPr>
              <w:t xml:space="preserve"> </w:t>
            </w:r>
            <w:r>
              <w:rPr>
                <w:rFonts w:ascii="Times New Roman" w:hAnsi="Times New Roman" w:eastAsia="宋体" w:cs="Times New Roman"/>
                <w:color w:val="auto"/>
                <w:sz w:val="21"/>
                <w:szCs w:val="21"/>
                <w:highlight w:val="none"/>
              </w:rPr>
              <w:t>：</w:t>
            </w:r>
            <w:r>
              <w:rPr>
                <w:rFonts w:ascii="Times New Roman" w:hAnsi="Times New Roman" w:eastAsia="宋体" w:cs="Times New Roman"/>
                <w:color w:val="auto"/>
                <w:sz w:val="21"/>
                <w:szCs w:val="21"/>
                <w:highlight w:val="none"/>
                <w:u w:val="single"/>
              </w:rPr>
              <w:t xml:space="preserve">  </w:t>
            </w:r>
            <w:r>
              <w:rPr>
                <w:rFonts w:hint="eastAsia" w:ascii="Times New Roman" w:hAnsi="Times New Roman" w:eastAsia="宋体" w:cs="Times New Roman"/>
                <w:color w:val="auto"/>
                <w:sz w:val="21"/>
                <w:szCs w:val="21"/>
                <w:highlight w:val="none"/>
                <w:u w:val="single"/>
              </w:rPr>
              <w:t>13516398332</w:t>
            </w:r>
            <w:r>
              <w:rPr>
                <w:rFonts w:ascii="Times New Roman" w:hAnsi="Times New Roman" w:eastAsia="宋体" w:cs="Times New Roman"/>
                <w:color w:val="auto"/>
                <w:sz w:val="21"/>
                <w:szCs w:val="21"/>
                <w:highlight w:val="none"/>
                <w:u w:val="single"/>
              </w:rPr>
              <w:t xml:space="preserve">      </w:t>
            </w:r>
            <w:r>
              <w:rPr>
                <w:rFonts w:ascii="Times New Roman" w:hAnsi="Times New Roman" w:eastAsia="宋体" w:cs="Times New Roman"/>
                <w:color w:val="auto"/>
                <w:sz w:val="21"/>
                <w:szCs w:val="21"/>
                <w:highlight w:val="none"/>
              </w:rPr>
              <w:t xml:space="preserve">               </w:t>
            </w:r>
            <w:r>
              <w:rPr>
                <w:rFonts w:hint="eastAsia" w:ascii="Times New Roman" w:hAnsi="Times New Roman" w:eastAsia="宋体" w:cs="Times New Roman"/>
                <w:color w:val="auto"/>
                <w:sz w:val="21"/>
                <w:szCs w:val="21"/>
                <w:highlight w:val="none"/>
              </w:rPr>
              <w:t xml:space="preserve">   </w:t>
            </w:r>
            <w:r>
              <w:rPr>
                <w:rFonts w:ascii="Times New Roman" w:hAnsi="Times New Roman" w:eastAsia="宋体" w:cs="Times New Roman"/>
                <w:color w:val="auto"/>
                <w:sz w:val="21"/>
                <w:szCs w:val="21"/>
                <w:highlight w:val="none"/>
              </w:rPr>
              <w:t>联系人：</w:t>
            </w:r>
            <w:r>
              <w:rPr>
                <w:rFonts w:ascii="Times New Roman" w:hAnsi="Times New Roman" w:eastAsia="宋体" w:cs="Times New Roman"/>
                <w:color w:val="auto"/>
                <w:sz w:val="21"/>
                <w:szCs w:val="21"/>
                <w:highlight w:val="none"/>
                <w:u w:val="single"/>
              </w:rPr>
              <w:t xml:space="preserve"> </w:t>
            </w:r>
            <w:r>
              <w:rPr>
                <w:rFonts w:hint="eastAsia" w:ascii="Times New Roman" w:hAnsi="Times New Roman" w:eastAsia="宋体" w:cs="Times New Roman"/>
                <w:color w:val="auto"/>
                <w:sz w:val="21"/>
                <w:szCs w:val="21"/>
                <w:highlight w:val="none"/>
                <w:u w:val="single"/>
              </w:rPr>
              <w:t xml:space="preserve">  于兴峰</w:t>
            </w:r>
            <w:r>
              <w:rPr>
                <w:rFonts w:ascii="Times New Roman" w:hAnsi="Times New Roman" w:eastAsia="宋体" w:cs="Times New Roman"/>
                <w:color w:val="auto"/>
                <w:sz w:val="21"/>
                <w:szCs w:val="21"/>
                <w:highlight w:val="none"/>
                <w:u w:val="single"/>
              </w:rPr>
              <w:t xml:space="preserve">   </w:t>
            </w:r>
          </w:p>
          <w:p>
            <w:pPr>
              <w:adjustRightInd/>
              <w:snapToGrid/>
              <w:spacing w:before="50"/>
              <w:ind w:firstLine="210" w:firstLineChars="100"/>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主要产品生产工艺</w:t>
            </w:r>
            <w:r>
              <w:rPr>
                <w:rFonts w:hint="eastAsia" w:ascii="Times New Roman" w:hAnsi="Times New Roman" w:eastAsia="宋体" w:cs="Times New Roman"/>
                <w:color w:val="auto"/>
                <w:sz w:val="21"/>
                <w:szCs w:val="21"/>
                <w:highlight w:val="none"/>
              </w:rPr>
              <w:t>：</w:t>
            </w:r>
          </w:p>
          <w:p>
            <w:pPr>
              <w:tabs>
                <w:tab w:val="left" w:pos="2518"/>
              </w:tabs>
              <w:adjustRightInd/>
              <w:snapToGrid/>
              <w:spacing w:before="50"/>
              <w:ind w:firstLine="210" w:firstLineChars="100"/>
              <w:rPr>
                <w:rFonts w:ascii="Arial" w:hAnsi="Arial" w:eastAsia="宋体" w:cs="Arial"/>
                <w:color w:val="auto"/>
                <w:sz w:val="21"/>
                <w:szCs w:val="21"/>
                <w:highlight w:val="none"/>
                <w:u w:val="single"/>
              </w:rPr>
            </w:pPr>
            <w:r>
              <w:rPr>
                <w:rFonts w:hint="eastAsia" w:ascii="Times New Roman" w:hAnsi="Times New Roman" w:eastAsia="宋体" w:cs="Times New Roman"/>
                <w:color w:val="auto"/>
                <w:sz w:val="21"/>
                <w:szCs w:val="21"/>
                <w:highlight w:val="none"/>
                <w:u w:val="single"/>
              </w:rPr>
              <w:t>石英砂：凿岩</w:t>
            </w:r>
            <w:r>
              <w:rPr>
                <w:rFonts w:ascii="Arial" w:hAnsi="Arial" w:eastAsia="宋体" w:cs="Arial"/>
                <w:color w:val="auto"/>
                <w:sz w:val="21"/>
                <w:szCs w:val="21"/>
                <w:highlight w:val="none"/>
                <w:u w:val="single"/>
              </w:rPr>
              <w:t>→</w:t>
            </w:r>
            <w:r>
              <w:rPr>
                <w:rFonts w:hint="eastAsia" w:ascii="Times New Roman" w:hAnsi="Times New Roman" w:eastAsia="宋体" w:cs="Times New Roman"/>
                <w:color w:val="auto"/>
                <w:sz w:val="21"/>
                <w:szCs w:val="21"/>
                <w:highlight w:val="none"/>
                <w:u w:val="single"/>
              </w:rPr>
              <w:t>爆破</w:t>
            </w:r>
            <w:r>
              <w:rPr>
                <w:rFonts w:ascii="Arial" w:hAnsi="Arial" w:eastAsia="宋体" w:cs="Arial"/>
                <w:color w:val="auto"/>
                <w:sz w:val="21"/>
                <w:szCs w:val="21"/>
                <w:highlight w:val="none"/>
                <w:u w:val="single"/>
              </w:rPr>
              <w:t>→</w:t>
            </w:r>
            <w:r>
              <w:rPr>
                <w:rFonts w:hint="eastAsia" w:ascii="Times New Roman" w:hAnsi="Times New Roman" w:eastAsia="宋体" w:cs="Times New Roman"/>
                <w:color w:val="auto"/>
                <w:sz w:val="21"/>
                <w:szCs w:val="21"/>
                <w:highlight w:val="none"/>
                <w:u w:val="single"/>
              </w:rPr>
              <w:t>破碎</w:t>
            </w:r>
            <w:r>
              <w:rPr>
                <w:rFonts w:ascii="Arial" w:hAnsi="Arial" w:eastAsia="宋体" w:cs="Arial"/>
                <w:color w:val="auto"/>
                <w:sz w:val="21"/>
                <w:szCs w:val="21"/>
                <w:highlight w:val="none"/>
                <w:u w:val="single"/>
              </w:rPr>
              <w:t>→</w:t>
            </w:r>
            <w:r>
              <w:rPr>
                <w:rFonts w:hint="eastAsia" w:ascii="Times New Roman" w:hAnsi="Times New Roman" w:eastAsia="宋体" w:cs="Times New Roman"/>
                <w:color w:val="auto"/>
                <w:sz w:val="21"/>
                <w:szCs w:val="21"/>
                <w:highlight w:val="none"/>
                <w:u w:val="single"/>
              </w:rPr>
              <w:t>运输</w:t>
            </w:r>
            <w:r>
              <w:rPr>
                <w:rFonts w:ascii="Arial" w:hAnsi="Arial" w:eastAsia="宋体" w:cs="Arial"/>
                <w:color w:val="auto"/>
                <w:sz w:val="21"/>
                <w:szCs w:val="21"/>
                <w:highlight w:val="none"/>
                <w:u w:val="single"/>
              </w:rPr>
              <w:t>→</w:t>
            </w:r>
            <w:r>
              <w:rPr>
                <w:rFonts w:hint="eastAsia" w:ascii="Times New Roman" w:hAnsi="Times New Roman" w:eastAsia="宋体" w:cs="Times New Roman"/>
                <w:color w:val="auto"/>
                <w:sz w:val="21"/>
                <w:szCs w:val="21"/>
                <w:highlight w:val="none"/>
                <w:u w:val="single"/>
              </w:rPr>
              <w:t>破碎</w:t>
            </w:r>
            <w:r>
              <w:rPr>
                <w:rFonts w:ascii="Arial" w:hAnsi="Arial" w:eastAsia="宋体" w:cs="Arial"/>
                <w:color w:val="auto"/>
                <w:sz w:val="21"/>
                <w:szCs w:val="21"/>
                <w:highlight w:val="none"/>
                <w:u w:val="single"/>
              </w:rPr>
              <w:t>→</w:t>
            </w:r>
            <w:r>
              <w:rPr>
                <w:rFonts w:hint="eastAsia" w:ascii="Times New Roman" w:hAnsi="Times New Roman" w:eastAsia="宋体" w:cs="Times New Roman"/>
                <w:color w:val="auto"/>
                <w:sz w:val="21"/>
                <w:szCs w:val="21"/>
                <w:highlight w:val="none"/>
                <w:u w:val="single"/>
              </w:rPr>
              <w:t>筛分及棒磨</w:t>
            </w:r>
            <w:r>
              <w:rPr>
                <w:rFonts w:ascii="Arial" w:hAnsi="Arial" w:eastAsia="宋体" w:cs="Arial"/>
                <w:color w:val="auto"/>
                <w:sz w:val="21"/>
                <w:szCs w:val="21"/>
                <w:highlight w:val="none"/>
                <w:u w:val="single"/>
              </w:rPr>
              <w:t>→</w:t>
            </w:r>
            <w:r>
              <w:rPr>
                <w:rFonts w:hint="eastAsia" w:ascii="Arial" w:hAnsi="Arial" w:eastAsia="宋体" w:cs="Arial"/>
                <w:color w:val="auto"/>
                <w:sz w:val="21"/>
                <w:szCs w:val="21"/>
                <w:highlight w:val="none"/>
                <w:u w:val="single"/>
              </w:rPr>
              <w:t>脱泥</w:t>
            </w:r>
            <w:r>
              <w:rPr>
                <w:rFonts w:ascii="Arial" w:hAnsi="Arial" w:eastAsia="宋体" w:cs="Arial"/>
                <w:color w:val="auto"/>
                <w:sz w:val="21"/>
                <w:szCs w:val="21"/>
                <w:highlight w:val="none"/>
                <w:u w:val="single"/>
              </w:rPr>
              <w:t>→</w:t>
            </w:r>
            <w:r>
              <w:rPr>
                <w:rFonts w:hint="eastAsia" w:ascii="Times New Roman" w:hAnsi="Times New Roman" w:eastAsia="宋体" w:cs="Times New Roman"/>
                <w:color w:val="auto"/>
                <w:sz w:val="21"/>
                <w:szCs w:val="21"/>
                <w:highlight w:val="none"/>
                <w:u w:val="single"/>
              </w:rPr>
              <w:t>磁选</w:t>
            </w:r>
            <w:r>
              <w:rPr>
                <w:rFonts w:ascii="Arial" w:hAnsi="Arial" w:eastAsia="宋体" w:cs="Arial"/>
                <w:color w:val="auto"/>
                <w:sz w:val="21"/>
                <w:szCs w:val="21"/>
                <w:highlight w:val="none"/>
                <w:u w:val="single"/>
              </w:rPr>
              <w:t>→</w:t>
            </w:r>
            <w:r>
              <w:rPr>
                <w:rFonts w:hint="eastAsia" w:ascii="Arial" w:hAnsi="Arial" w:eastAsia="宋体" w:cs="Arial"/>
                <w:color w:val="auto"/>
                <w:sz w:val="21"/>
                <w:szCs w:val="21"/>
                <w:highlight w:val="none"/>
                <w:u w:val="single"/>
              </w:rPr>
              <w:t>水力分级</w:t>
            </w:r>
            <w:r>
              <w:rPr>
                <w:rFonts w:ascii="Arial" w:hAnsi="Arial" w:eastAsia="宋体" w:cs="Arial"/>
                <w:color w:val="auto"/>
                <w:sz w:val="21"/>
                <w:szCs w:val="21"/>
                <w:highlight w:val="none"/>
                <w:u w:val="single"/>
              </w:rPr>
              <w:t>→</w:t>
            </w:r>
            <w:r>
              <w:rPr>
                <w:rFonts w:hint="eastAsia" w:ascii="Arial" w:hAnsi="Arial" w:eastAsia="宋体" w:cs="Arial"/>
                <w:color w:val="auto"/>
                <w:sz w:val="21"/>
                <w:szCs w:val="21"/>
                <w:highlight w:val="none"/>
                <w:u w:val="single"/>
              </w:rPr>
              <w:t>均化</w:t>
            </w:r>
            <w:r>
              <w:rPr>
                <w:rFonts w:ascii="Arial" w:hAnsi="Arial" w:eastAsia="宋体" w:cs="Arial"/>
                <w:color w:val="auto"/>
                <w:sz w:val="21"/>
                <w:szCs w:val="21"/>
                <w:highlight w:val="none"/>
                <w:u w:val="single"/>
              </w:rPr>
              <w:t>→</w:t>
            </w:r>
            <w:r>
              <w:rPr>
                <w:rFonts w:hint="eastAsia" w:ascii="Arial" w:hAnsi="Arial" w:eastAsia="宋体" w:cs="Arial"/>
                <w:color w:val="auto"/>
                <w:sz w:val="21"/>
                <w:szCs w:val="21"/>
                <w:highlight w:val="none"/>
                <w:u w:val="single"/>
              </w:rPr>
              <w:t>检验</w:t>
            </w:r>
          </w:p>
          <w:p>
            <w:pPr>
              <w:adjustRightInd/>
              <w:snapToGrid/>
              <w:spacing w:before="50"/>
              <w:ind w:firstLine="210" w:firstLineChars="100"/>
              <w:rPr>
                <w:rFonts w:ascii="Times New Roman" w:hAnsi="Times New Roman" w:eastAsia="宋体" w:cs="Times New Roman"/>
                <w:color w:val="auto"/>
                <w:sz w:val="21"/>
                <w:szCs w:val="21"/>
                <w:highlight w:val="none"/>
                <w:u w:val="single"/>
              </w:rPr>
            </w:pPr>
            <w:r>
              <w:rPr>
                <w:rFonts w:ascii="Times New Roman" w:hAnsi="Times New Roman" w:eastAsia="宋体" w:cs="Times New Roman"/>
                <w:color w:val="auto"/>
                <w:sz w:val="21"/>
                <w:szCs w:val="21"/>
                <w:highlight w:val="none"/>
              </w:rPr>
              <w:t>关键设备：</w:t>
            </w:r>
            <w:r>
              <w:rPr>
                <w:rFonts w:hint="eastAsia" w:ascii="Times New Roman" w:hAnsi="Times New Roman" w:eastAsia="宋体" w:cs="Times New Roman"/>
                <w:color w:val="auto"/>
                <w:sz w:val="21"/>
                <w:szCs w:val="21"/>
                <w:highlight w:val="none"/>
                <w:u w:val="single"/>
              </w:rPr>
              <w:t>破碎机、棒磨机、滚筒筛、磁选机等</w:t>
            </w:r>
          </w:p>
          <w:p>
            <w:pPr>
              <w:adjustRightInd/>
              <w:snapToGrid/>
              <w:spacing w:before="50" w:line="360" w:lineRule="auto"/>
              <w:ind w:firstLine="210" w:firstLineChars="100"/>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20</w:t>
            </w:r>
            <w:r>
              <w:rPr>
                <w:rFonts w:hint="eastAsia" w:ascii="Times New Roman" w:hAnsi="Times New Roman" w:eastAsia="宋体" w:cs="Times New Roman"/>
                <w:color w:val="auto"/>
                <w:sz w:val="21"/>
                <w:szCs w:val="21"/>
                <w:highlight w:val="none"/>
              </w:rPr>
              <w:t>20</w:t>
            </w:r>
            <w:r>
              <w:rPr>
                <w:rFonts w:ascii="Times New Roman" w:hAnsi="Times New Roman" w:eastAsia="宋体" w:cs="Times New Roman"/>
                <w:color w:val="auto"/>
                <w:sz w:val="21"/>
                <w:szCs w:val="21"/>
                <w:highlight w:val="none"/>
              </w:rPr>
              <w:t>年年末职工总数：</w:t>
            </w:r>
            <w:r>
              <w:rPr>
                <w:rFonts w:ascii="Times New Roman" w:hAnsi="Times New Roman" w:eastAsia="宋体" w:cs="Times New Roman"/>
                <w:color w:val="auto"/>
                <w:sz w:val="21"/>
                <w:szCs w:val="21"/>
                <w:highlight w:val="none"/>
                <w:u w:val="single"/>
              </w:rPr>
              <w:t xml:space="preserve">      </w:t>
            </w:r>
            <w:r>
              <w:rPr>
                <w:rFonts w:hint="eastAsia" w:ascii="Times New Roman" w:hAnsi="Times New Roman" w:eastAsia="宋体" w:cs="Times New Roman"/>
                <w:color w:val="auto"/>
                <w:sz w:val="21"/>
                <w:szCs w:val="21"/>
                <w:highlight w:val="none"/>
                <w:u w:val="single"/>
              </w:rPr>
              <w:t>70</w:t>
            </w:r>
            <w:r>
              <w:rPr>
                <w:rFonts w:ascii="Times New Roman" w:hAnsi="Times New Roman" w:eastAsia="宋体" w:cs="Times New Roman"/>
                <w:color w:val="auto"/>
                <w:sz w:val="21"/>
                <w:szCs w:val="21"/>
                <w:highlight w:val="none"/>
                <w:u w:val="single"/>
              </w:rPr>
              <w:t xml:space="preserve">      </w:t>
            </w:r>
            <w:r>
              <w:rPr>
                <w:rFonts w:ascii="Times New Roman" w:hAnsi="Times New Roman" w:eastAsia="宋体" w:cs="Times New Roman"/>
                <w:color w:val="auto"/>
                <w:sz w:val="21"/>
                <w:szCs w:val="21"/>
                <w:highlight w:val="none"/>
              </w:rPr>
              <w:t xml:space="preserve">   </w:t>
            </w:r>
            <w:r>
              <w:rPr>
                <w:rFonts w:hint="eastAsia" w:ascii="Times New Roman" w:hAnsi="Times New Roman" w:eastAsia="宋体" w:cs="Times New Roman"/>
                <w:color w:val="auto"/>
                <w:sz w:val="21"/>
                <w:szCs w:val="21"/>
                <w:highlight w:val="none"/>
              </w:rPr>
              <w:t xml:space="preserve"> 其中，</w:t>
            </w:r>
            <w:r>
              <w:rPr>
                <w:rFonts w:ascii="Times New Roman" w:hAnsi="Times New Roman" w:eastAsia="宋体" w:cs="Times New Roman"/>
                <w:color w:val="auto"/>
                <w:sz w:val="21"/>
                <w:szCs w:val="21"/>
                <w:highlight w:val="none"/>
              </w:rPr>
              <w:t>技术人员总数：</w:t>
            </w:r>
            <w:r>
              <w:rPr>
                <w:rFonts w:ascii="Times New Roman" w:hAnsi="Times New Roman" w:eastAsia="宋体" w:cs="Times New Roman"/>
                <w:color w:val="auto"/>
                <w:sz w:val="21"/>
                <w:szCs w:val="21"/>
                <w:highlight w:val="none"/>
                <w:u w:val="single"/>
              </w:rPr>
              <w:t xml:space="preserve">   </w:t>
            </w:r>
            <w:r>
              <w:rPr>
                <w:rFonts w:hint="eastAsia" w:ascii="Times New Roman" w:hAnsi="Times New Roman" w:eastAsia="宋体" w:cs="Times New Roman"/>
                <w:color w:val="auto"/>
                <w:sz w:val="21"/>
                <w:szCs w:val="21"/>
                <w:highlight w:val="none"/>
                <w:u w:val="single"/>
              </w:rPr>
              <w:t>3</w:t>
            </w:r>
            <w:r>
              <w:rPr>
                <w:rFonts w:ascii="Times New Roman" w:hAnsi="Times New Roman" w:eastAsia="宋体" w:cs="Times New Roman"/>
                <w:color w:val="auto"/>
                <w:sz w:val="21"/>
                <w:szCs w:val="21"/>
                <w:highlight w:val="none"/>
                <w:u w:val="single"/>
              </w:rPr>
              <w:t xml:space="preserve">  </w:t>
            </w:r>
          </w:p>
          <w:p>
            <w:pPr>
              <w:adjustRightInd/>
              <w:snapToGrid/>
              <w:spacing w:before="50" w:line="360" w:lineRule="auto"/>
              <w:ind w:firstLine="210" w:firstLineChars="100"/>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20</w:t>
            </w:r>
            <w:r>
              <w:rPr>
                <w:rFonts w:hint="eastAsia" w:ascii="Times New Roman" w:hAnsi="Times New Roman" w:eastAsia="宋体" w:cs="Times New Roman"/>
                <w:color w:val="auto"/>
                <w:sz w:val="21"/>
                <w:szCs w:val="21"/>
                <w:highlight w:val="none"/>
              </w:rPr>
              <w:t>20</w:t>
            </w:r>
            <w:r>
              <w:rPr>
                <w:rFonts w:ascii="Times New Roman" w:hAnsi="Times New Roman" w:eastAsia="宋体" w:cs="Times New Roman"/>
                <w:color w:val="auto"/>
                <w:sz w:val="21"/>
                <w:szCs w:val="21"/>
                <w:highlight w:val="none"/>
              </w:rPr>
              <w:t>年企业固定资产总值：</w:t>
            </w:r>
            <w:r>
              <w:rPr>
                <w:rFonts w:ascii="Times New Roman" w:hAnsi="Times New Roman" w:eastAsia="宋体" w:cs="Times New Roman"/>
                <w:color w:val="auto"/>
                <w:sz w:val="21"/>
                <w:szCs w:val="21"/>
                <w:highlight w:val="none"/>
                <w:u w:val="single"/>
              </w:rPr>
              <w:t xml:space="preserve">   </w:t>
            </w:r>
            <w:r>
              <w:rPr>
                <w:rFonts w:hint="eastAsia" w:ascii="Times New Roman" w:hAnsi="Times New Roman" w:eastAsia="宋体" w:cs="Times New Roman"/>
                <w:color w:val="auto"/>
                <w:sz w:val="21"/>
                <w:szCs w:val="21"/>
                <w:highlight w:val="none"/>
                <w:u w:val="single"/>
              </w:rPr>
              <w:t>1500万</w:t>
            </w:r>
            <w:r>
              <w:rPr>
                <w:rFonts w:ascii="Times New Roman" w:hAnsi="Times New Roman" w:eastAsia="宋体" w:cs="Times New Roman"/>
                <w:color w:val="auto"/>
                <w:sz w:val="21"/>
                <w:szCs w:val="21"/>
                <w:highlight w:val="none"/>
                <w:u w:val="single"/>
              </w:rPr>
              <w:t>元</w:t>
            </w:r>
            <w:r>
              <w:rPr>
                <w:rFonts w:hint="eastAsia" w:ascii="Times New Roman" w:hAnsi="Times New Roman" w:eastAsia="宋体" w:cs="Times New Roman"/>
                <w:color w:val="auto"/>
                <w:sz w:val="21"/>
                <w:szCs w:val="21"/>
                <w:highlight w:val="none"/>
                <w:u w:val="single"/>
              </w:rPr>
              <w:t xml:space="preserve">  </w:t>
            </w:r>
            <w:r>
              <w:rPr>
                <w:rFonts w:ascii="Times New Roman" w:hAnsi="Times New Roman" w:eastAsia="宋体" w:cs="Times New Roman"/>
                <w:color w:val="auto"/>
                <w:sz w:val="21"/>
                <w:szCs w:val="21"/>
                <w:highlight w:val="none"/>
                <w:u w:val="single"/>
              </w:rPr>
              <w:t xml:space="preserve"> </w:t>
            </w:r>
            <w:r>
              <w:rPr>
                <w:rFonts w:ascii="Times New Roman" w:hAnsi="Times New Roman" w:eastAsia="宋体" w:cs="Times New Roman"/>
                <w:color w:val="auto"/>
                <w:sz w:val="21"/>
                <w:szCs w:val="21"/>
                <w:highlight w:val="none"/>
              </w:rPr>
              <w:t xml:space="preserve"> </w:t>
            </w:r>
          </w:p>
          <w:p>
            <w:pPr>
              <w:adjustRightInd/>
              <w:snapToGrid/>
              <w:spacing w:before="50" w:line="360" w:lineRule="auto"/>
              <w:ind w:firstLine="210" w:firstLineChars="100"/>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20</w:t>
            </w:r>
            <w:r>
              <w:rPr>
                <w:rFonts w:hint="eastAsia" w:ascii="Times New Roman" w:hAnsi="Times New Roman" w:eastAsia="宋体" w:cs="Times New Roman"/>
                <w:color w:val="auto"/>
                <w:sz w:val="21"/>
                <w:szCs w:val="21"/>
                <w:highlight w:val="none"/>
              </w:rPr>
              <w:t>20</w:t>
            </w:r>
            <w:r>
              <w:rPr>
                <w:rFonts w:ascii="Times New Roman" w:hAnsi="Times New Roman" w:eastAsia="宋体" w:cs="Times New Roman"/>
                <w:color w:val="auto"/>
                <w:sz w:val="21"/>
                <w:szCs w:val="21"/>
                <w:highlight w:val="none"/>
              </w:rPr>
              <w:t>年企业年总产值：</w:t>
            </w:r>
            <w:r>
              <w:rPr>
                <w:rFonts w:ascii="Times New Roman" w:hAnsi="Times New Roman" w:eastAsia="宋体" w:cs="Times New Roman"/>
                <w:color w:val="auto"/>
                <w:sz w:val="21"/>
                <w:szCs w:val="21"/>
                <w:highlight w:val="none"/>
                <w:u w:val="single"/>
              </w:rPr>
              <w:t xml:space="preserve">   </w:t>
            </w:r>
            <w:r>
              <w:rPr>
                <w:rFonts w:hint="eastAsia" w:ascii="Times New Roman" w:hAnsi="Times New Roman" w:eastAsia="宋体" w:cs="Times New Roman"/>
                <w:color w:val="auto"/>
                <w:sz w:val="21"/>
                <w:szCs w:val="21"/>
                <w:highlight w:val="none"/>
                <w:u w:val="single"/>
              </w:rPr>
              <w:t>5060万元</w:t>
            </w:r>
            <w:r>
              <w:rPr>
                <w:rFonts w:ascii="Times New Roman" w:hAnsi="Times New Roman" w:eastAsia="宋体" w:cs="Times New Roman"/>
                <w:color w:val="auto"/>
                <w:sz w:val="21"/>
                <w:szCs w:val="21"/>
                <w:highlight w:val="none"/>
                <w:u w:val="single"/>
              </w:rPr>
              <w:t xml:space="preserve">    </w:t>
            </w:r>
            <w:r>
              <w:rPr>
                <w:rFonts w:ascii="Times New Roman" w:hAnsi="Times New Roman" w:eastAsia="宋体" w:cs="Times New Roman"/>
                <w:color w:val="auto"/>
                <w:sz w:val="21"/>
                <w:szCs w:val="21"/>
                <w:highlight w:val="none"/>
              </w:rPr>
              <w:t xml:space="preserve">    </w:t>
            </w:r>
            <w:r>
              <w:rPr>
                <w:rFonts w:hint="eastAsia" w:ascii="Times New Roman" w:hAnsi="Times New Roman" w:eastAsia="宋体" w:cs="Times New Roman"/>
                <w:color w:val="auto"/>
                <w:sz w:val="21"/>
                <w:szCs w:val="21"/>
                <w:highlight w:val="none"/>
              </w:rPr>
              <w:t xml:space="preserve"> </w:t>
            </w:r>
            <w:r>
              <w:rPr>
                <w:rFonts w:ascii="Times New Roman" w:hAnsi="Times New Roman" w:eastAsia="宋体" w:cs="Times New Roman"/>
                <w:color w:val="auto"/>
                <w:sz w:val="21"/>
                <w:szCs w:val="21"/>
                <w:highlight w:val="none"/>
              </w:rPr>
              <w:t>20</w:t>
            </w:r>
            <w:r>
              <w:rPr>
                <w:rFonts w:hint="eastAsia" w:ascii="Times New Roman" w:hAnsi="Times New Roman" w:eastAsia="宋体" w:cs="Times New Roman"/>
                <w:color w:val="auto"/>
                <w:sz w:val="21"/>
                <w:szCs w:val="21"/>
                <w:highlight w:val="none"/>
              </w:rPr>
              <w:t>20</w:t>
            </w:r>
            <w:r>
              <w:rPr>
                <w:rFonts w:ascii="Times New Roman" w:hAnsi="Times New Roman" w:eastAsia="宋体" w:cs="Times New Roman"/>
                <w:color w:val="auto"/>
                <w:sz w:val="21"/>
                <w:szCs w:val="21"/>
                <w:highlight w:val="none"/>
              </w:rPr>
              <w:t>年总利税：</w:t>
            </w:r>
            <w:r>
              <w:rPr>
                <w:rFonts w:ascii="Times New Roman" w:hAnsi="Times New Roman" w:eastAsia="宋体" w:cs="Times New Roman"/>
                <w:color w:val="auto"/>
                <w:sz w:val="21"/>
                <w:szCs w:val="21"/>
                <w:highlight w:val="none"/>
                <w:u w:val="single"/>
              </w:rPr>
              <w:t xml:space="preserve">  </w:t>
            </w:r>
            <w:r>
              <w:rPr>
                <w:rFonts w:hint="eastAsia" w:ascii="Times New Roman" w:hAnsi="Times New Roman" w:eastAsia="宋体" w:cs="Times New Roman"/>
                <w:color w:val="auto"/>
                <w:sz w:val="21"/>
                <w:szCs w:val="21"/>
                <w:highlight w:val="none"/>
                <w:u w:val="single"/>
              </w:rPr>
              <w:t>2200</w:t>
            </w:r>
            <w:r>
              <w:rPr>
                <w:rFonts w:ascii="Times New Roman" w:hAnsi="Times New Roman" w:eastAsia="宋体" w:cs="Times New Roman"/>
                <w:color w:val="auto"/>
                <w:sz w:val="21"/>
                <w:szCs w:val="21"/>
                <w:highlight w:val="none"/>
                <w:u w:val="single"/>
              </w:rPr>
              <w:t xml:space="preserve">万元   </w:t>
            </w:r>
          </w:p>
          <w:p>
            <w:pPr>
              <w:adjustRightInd/>
              <w:snapToGrid/>
              <w:spacing w:before="50" w:line="360" w:lineRule="auto"/>
              <w:ind w:firstLine="210" w:firstLineChars="100"/>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建厂日期：</w:t>
            </w:r>
            <w:r>
              <w:rPr>
                <w:rFonts w:ascii="Times New Roman" w:hAnsi="Times New Roman" w:eastAsia="宋体" w:cs="Times New Roman"/>
                <w:color w:val="auto"/>
                <w:sz w:val="21"/>
                <w:szCs w:val="21"/>
                <w:highlight w:val="none"/>
                <w:u w:val="single"/>
              </w:rPr>
              <w:t xml:space="preserve">    </w:t>
            </w:r>
            <w:r>
              <w:rPr>
                <w:rFonts w:hint="eastAsia" w:ascii="Times New Roman" w:hAnsi="Times New Roman" w:eastAsia="宋体" w:cs="Times New Roman"/>
                <w:color w:val="auto"/>
                <w:sz w:val="21"/>
                <w:szCs w:val="21"/>
                <w:highlight w:val="none"/>
                <w:u w:val="single"/>
              </w:rPr>
              <w:t xml:space="preserve">     1995</w:t>
            </w:r>
            <w:r>
              <w:rPr>
                <w:rFonts w:ascii="Times New Roman" w:hAnsi="Times New Roman" w:eastAsia="宋体" w:cs="Times New Roman"/>
                <w:color w:val="auto"/>
                <w:sz w:val="21"/>
                <w:szCs w:val="21"/>
                <w:highlight w:val="none"/>
                <w:u w:val="single"/>
              </w:rPr>
              <w:t>年</w:t>
            </w:r>
            <w:r>
              <w:rPr>
                <w:rFonts w:hint="eastAsia" w:ascii="Times New Roman" w:hAnsi="Times New Roman" w:eastAsia="宋体" w:cs="Times New Roman"/>
                <w:color w:val="auto"/>
                <w:sz w:val="21"/>
                <w:szCs w:val="21"/>
                <w:highlight w:val="none"/>
                <w:u w:val="single"/>
              </w:rPr>
              <w:t xml:space="preserve"> </w:t>
            </w:r>
            <w:r>
              <w:rPr>
                <w:rFonts w:ascii="Times New Roman" w:hAnsi="Times New Roman" w:eastAsia="宋体" w:cs="Times New Roman"/>
                <w:color w:val="auto"/>
                <w:sz w:val="21"/>
                <w:szCs w:val="21"/>
                <w:highlight w:val="none"/>
                <w:u w:val="single"/>
              </w:rPr>
              <w:t xml:space="preserve">       </w:t>
            </w:r>
            <w:r>
              <w:rPr>
                <w:rFonts w:ascii="Times New Roman" w:hAnsi="Times New Roman" w:eastAsia="宋体" w:cs="Times New Roman"/>
                <w:color w:val="auto"/>
                <w:sz w:val="21"/>
                <w:szCs w:val="21"/>
                <w:highlight w:val="none"/>
              </w:rPr>
              <w:t xml:space="preserve">  </w:t>
            </w:r>
            <w:r>
              <w:rPr>
                <w:rFonts w:hint="eastAsia" w:ascii="Times New Roman" w:hAnsi="Times New Roman" w:eastAsia="宋体" w:cs="Times New Roman"/>
                <w:color w:val="auto"/>
                <w:sz w:val="21"/>
                <w:szCs w:val="21"/>
                <w:highlight w:val="none"/>
              </w:rPr>
              <w:t xml:space="preserve">    </w:t>
            </w:r>
            <w:r>
              <w:rPr>
                <w:rFonts w:ascii="Times New Roman" w:hAnsi="Times New Roman" w:eastAsia="宋体" w:cs="Times New Roman"/>
                <w:color w:val="auto"/>
                <w:sz w:val="21"/>
                <w:szCs w:val="21"/>
                <w:highlight w:val="none"/>
              </w:rPr>
              <w:t>投产日期：</w:t>
            </w:r>
            <w:r>
              <w:rPr>
                <w:rFonts w:ascii="Times New Roman" w:hAnsi="Times New Roman" w:eastAsia="宋体" w:cs="Times New Roman"/>
                <w:color w:val="auto"/>
                <w:sz w:val="21"/>
                <w:szCs w:val="21"/>
                <w:highlight w:val="none"/>
                <w:u w:val="single"/>
              </w:rPr>
              <w:t xml:space="preserve">  </w:t>
            </w:r>
            <w:r>
              <w:rPr>
                <w:rFonts w:hint="eastAsia" w:ascii="Times New Roman" w:hAnsi="Times New Roman" w:eastAsia="宋体" w:cs="Times New Roman"/>
                <w:color w:val="auto"/>
                <w:sz w:val="21"/>
                <w:szCs w:val="21"/>
                <w:highlight w:val="none"/>
                <w:u w:val="single"/>
              </w:rPr>
              <w:t>1996年</w:t>
            </w:r>
            <w:r>
              <w:rPr>
                <w:rFonts w:ascii="Times New Roman" w:hAnsi="Times New Roman" w:eastAsia="宋体" w:cs="Times New Roman"/>
                <w:color w:val="auto"/>
                <w:sz w:val="21"/>
                <w:szCs w:val="21"/>
                <w:highlight w:val="none"/>
                <w:u w:val="single"/>
              </w:rPr>
              <w:t xml:space="preserve"> </w:t>
            </w:r>
          </w:p>
          <w:p>
            <w:pPr>
              <w:adjustRightInd/>
              <w:snapToGrid/>
              <w:spacing w:before="50"/>
              <w:ind w:firstLine="210" w:firstLineChars="100"/>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审核性质：公司为强制性清洁生产审核企业。</w:t>
            </w:r>
          </w:p>
          <w:p>
            <w:pPr>
              <w:adjustRightInd/>
              <w:snapToGrid/>
              <w:spacing w:before="50"/>
              <w:ind w:firstLine="210" w:firstLineChars="100"/>
              <w:rPr>
                <w:rFonts w:ascii="Times New Roman" w:hAnsi="Times New Roman" w:eastAsia="宋体" w:cs="Times New Roman"/>
                <w:b/>
                <w:bCs/>
                <w:color w:val="auto"/>
                <w:sz w:val="21"/>
                <w:szCs w:val="21"/>
                <w:highlight w:val="none"/>
              </w:rPr>
            </w:pPr>
            <w:r>
              <w:rPr>
                <w:rFonts w:ascii="Times New Roman" w:hAnsi="Times New Roman" w:eastAsia="宋体" w:cs="Times New Roman"/>
                <w:color w:val="auto"/>
                <w:sz w:val="21"/>
                <w:szCs w:val="21"/>
                <w:highlight w:val="none"/>
              </w:rPr>
              <w:t>审核原因：公司属于“</w:t>
            </w:r>
            <w:r>
              <w:rPr>
                <w:rFonts w:hint="eastAsia" w:ascii="Times New Roman" w:hAnsi="Times New Roman" w:eastAsia="宋体" w:cs="Times New Roman"/>
                <w:color w:val="auto"/>
                <w:sz w:val="21"/>
                <w:szCs w:val="21"/>
                <w:highlight w:val="none"/>
              </w:rPr>
              <w:t>B1019粘土及其他土矿山开采</w:t>
            </w:r>
            <w:r>
              <w:rPr>
                <w:rFonts w:ascii="Times New Roman" w:hAnsi="Times New Roman" w:eastAsia="宋体" w:cs="Times New Roman"/>
                <w:color w:val="auto"/>
                <w:sz w:val="21"/>
                <w:szCs w:val="21"/>
                <w:highlight w:val="none"/>
              </w:rPr>
              <w:t>”行业，属于国家环保部《</w:t>
            </w:r>
            <w:r>
              <w:rPr>
                <w:rFonts w:hint="eastAsia" w:ascii="Times New Roman" w:hAnsi="Times New Roman" w:eastAsia="宋体" w:cs="Times New Roman"/>
                <w:color w:val="auto"/>
                <w:sz w:val="21"/>
                <w:szCs w:val="21"/>
                <w:highlight w:val="none"/>
              </w:rPr>
              <w:t>关于深入推进重点行业清洁生产审核工作的通知</w:t>
            </w:r>
            <w:r>
              <w:rPr>
                <w:rFonts w:ascii="Times New Roman" w:hAnsi="Times New Roman" w:eastAsia="宋体" w:cs="Times New Roman"/>
                <w:color w:val="auto"/>
                <w:sz w:val="21"/>
                <w:szCs w:val="21"/>
                <w:highlight w:val="none"/>
              </w:rPr>
              <w:t>》</w:t>
            </w:r>
            <w:r>
              <w:rPr>
                <w:rFonts w:hint="eastAsia" w:ascii="Times New Roman" w:hAnsi="Times New Roman" w:eastAsia="宋体" w:cs="Times New Roman"/>
                <w:color w:val="auto"/>
                <w:sz w:val="21"/>
                <w:szCs w:val="21"/>
                <w:highlight w:val="none"/>
              </w:rPr>
              <w:t>（环办科财〔2020〕27号）</w:t>
            </w:r>
            <w:r>
              <w:rPr>
                <w:rFonts w:ascii="Times New Roman" w:hAnsi="Times New Roman" w:eastAsia="宋体" w:cs="Times New Roman"/>
                <w:color w:val="auto"/>
                <w:sz w:val="21"/>
                <w:szCs w:val="21"/>
                <w:highlight w:val="none"/>
              </w:rPr>
              <w:t>中重点企业，根据《山东省生态环境厅关于下达2020年度山东省实施强制性清洁生产审核企业名单的通知》（鲁环函〔202</w:t>
            </w:r>
            <w:r>
              <w:rPr>
                <w:rFonts w:hint="eastAsia" w:ascii="Times New Roman" w:hAnsi="Times New Roman" w:eastAsia="宋体" w:cs="Times New Roman"/>
                <w:color w:val="auto"/>
                <w:sz w:val="21"/>
                <w:szCs w:val="21"/>
                <w:highlight w:val="none"/>
              </w:rPr>
              <w:t>1</w:t>
            </w:r>
            <w:r>
              <w:rPr>
                <w:rFonts w:ascii="Times New Roman" w:hAnsi="Times New Roman" w:eastAsia="宋体" w:cs="Times New Roman"/>
                <w:color w:val="auto"/>
                <w:sz w:val="21"/>
                <w:szCs w:val="21"/>
                <w:highlight w:val="none"/>
              </w:rPr>
              <w:t>〕</w:t>
            </w:r>
            <w:r>
              <w:rPr>
                <w:rFonts w:hint="eastAsia" w:ascii="Times New Roman" w:hAnsi="Times New Roman" w:eastAsia="宋体" w:cs="Times New Roman"/>
                <w:color w:val="auto"/>
                <w:sz w:val="21"/>
                <w:szCs w:val="21"/>
                <w:highlight w:val="none"/>
              </w:rPr>
              <w:t>75</w:t>
            </w:r>
            <w:r>
              <w:rPr>
                <w:rFonts w:ascii="Times New Roman" w:hAnsi="Times New Roman" w:eastAsia="宋体" w:cs="Times New Roman"/>
                <w:color w:val="auto"/>
                <w:sz w:val="21"/>
                <w:szCs w:val="21"/>
                <w:highlight w:val="none"/>
              </w:rPr>
              <w:t>号），必须进行清洁生产审核。</w:t>
            </w:r>
          </w:p>
        </w:tc>
      </w:tr>
    </w:tbl>
    <w:p>
      <w:pPr>
        <w:adjustRightInd w:val="0"/>
        <w:snapToGrid w:val="0"/>
        <w:spacing w:before="156" w:beforeLines="50" w:line="360" w:lineRule="auto"/>
        <w:ind w:firstLine="480" w:firstLineChars="200"/>
        <w:rPr>
          <w:rFonts w:hint="default" w:ascii="Times New Roman" w:hAnsi="Times New Roman" w:eastAsia="宋体" w:cs="Times New Roman"/>
          <w:sz w:val="24"/>
          <w:szCs w:val="24"/>
          <w:lang w:val="en-US" w:eastAsia="zh-CN"/>
        </w:rPr>
      </w:pPr>
      <w:r>
        <w:rPr>
          <w:rFonts w:hint="eastAsia" w:eastAsia="宋体" w:cs="Times New Roman"/>
          <w:sz w:val="24"/>
          <w:szCs w:val="24"/>
          <w:lang w:val="en-US" w:eastAsia="zh-CN"/>
        </w:rPr>
        <w:t>沂南华盛矿产实业有限公司</w:t>
      </w:r>
      <w:r>
        <w:rPr>
          <w:rFonts w:hint="default" w:ascii="Times New Roman" w:hAnsi="Times New Roman" w:eastAsia="宋体" w:cs="Times New Roman"/>
          <w:sz w:val="24"/>
          <w:szCs w:val="24"/>
          <w:lang w:val="en-US" w:eastAsia="zh-CN"/>
        </w:rPr>
        <w:t>属于</w:t>
      </w:r>
      <w:r>
        <w:rPr>
          <w:rFonts w:hint="eastAsia" w:ascii="Times New Roman" w:hAnsi="Times New Roman" w:eastAsia="宋体" w:cs="Times New Roman"/>
          <w:sz w:val="24"/>
          <w:szCs w:val="24"/>
          <w:lang w:val="en-US" w:eastAsia="zh-CN"/>
        </w:rPr>
        <w:t>“B1019粘土及其他土矿山开采”</w:t>
      </w:r>
      <w:r>
        <w:rPr>
          <w:rFonts w:hint="default" w:ascii="Times New Roman" w:hAnsi="Times New Roman" w:eastAsia="宋体" w:cs="Times New Roman"/>
          <w:sz w:val="24"/>
          <w:szCs w:val="24"/>
          <w:lang w:val="en-US" w:eastAsia="zh-CN"/>
        </w:rPr>
        <w:t>行业，属于国家环保部《关于深入推进重点企业清洁生产的通知》（环发[2010]54号）中的重点企业，必须进行清洁生产审核，并应保持审核成果以及持续的开展清洁生产审核工作。</w:t>
      </w:r>
    </w:p>
    <w:p>
      <w:pPr>
        <w:adjustRightInd w:val="0"/>
        <w:snapToGrid w:val="0"/>
        <w:spacing w:before="156" w:beforeLines="50"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企业在实施清洁生产、减少污染物排放的同时，提高了企业的经济效益。</w:t>
      </w:r>
      <w:r>
        <w:rPr>
          <w:rFonts w:hint="eastAsia" w:eastAsia="宋体" w:cs="Times New Roman"/>
          <w:sz w:val="24"/>
          <w:szCs w:val="24"/>
          <w:lang w:val="en-US" w:eastAsia="zh-CN"/>
        </w:rPr>
        <w:t>沂南华盛矿产实业有限公司</w:t>
      </w:r>
      <w:r>
        <w:rPr>
          <w:rFonts w:hint="default" w:ascii="Times New Roman" w:hAnsi="Times New Roman" w:eastAsia="宋体" w:cs="Times New Roman"/>
          <w:sz w:val="24"/>
          <w:szCs w:val="24"/>
          <w:lang w:val="en-US" w:eastAsia="zh-CN"/>
        </w:rPr>
        <w:t>在咨询公司的指导下，通过公司清洁生产审核领导小组和工作小组全体成员的积极组织和全体员工的共同努力，取得了如下成绩：</w:t>
      </w:r>
    </w:p>
    <w:p>
      <w:pPr>
        <w:adjustRightInd w:val="0"/>
        <w:snapToGrid w:val="0"/>
        <w:spacing w:before="156" w:beforeLines="50"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通过本次审核，公司上下对清洁生产从理论到实践均有了更深刻的理解，尤其是审核小组成员积极投入，提出了一些清洁生产方案并努力创造条件实施清洁生产方案。通过多种形式的宣传，员工的清洁生产思想得到了普遍提高，节约原材料、节能的意识得到了增强。本轮清洁生产审核共提出清洁生产方案10个，其中，8个无/低费方案和2个中/高费方案，共投资121.4万元，预计可产生经济效益462.66万元/年；年可节约用电25.07万千瓦时，年可减排221.69吨二氧化碳，提高产品回收率7‰，减少颗粒物无组织排放，降低环境风险，提高企业管理水平，体现了清洁生产“节能、降耗、减污、增效”的原则，为企业发展注入了新的活力。</w:t>
      </w:r>
    </w:p>
    <w:p>
      <w:pPr>
        <w:adjustRightInd w:val="0"/>
        <w:snapToGrid w:val="0"/>
        <w:spacing w:before="156" w:before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202</w:t>
      </w:r>
      <w:r>
        <w:rPr>
          <w:rFonts w:ascii="Times New Roman" w:hAnsi="Times New Roman" w:eastAsia="宋体" w:cs="Times New Roman"/>
          <w:sz w:val="24"/>
          <w:szCs w:val="24"/>
        </w:rPr>
        <w:t>2</w:t>
      </w:r>
      <w:r>
        <w:rPr>
          <w:rFonts w:hint="eastAsia" w:ascii="Times New Roman" w:hAnsi="Times New Roman" w:eastAsia="宋体" w:cs="Times New Roman"/>
          <w:sz w:val="24"/>
          <w:szCs w:val="24"/>
        </w:rPr>
        <w:t>年</w:t>
      </w:r>
      <w:r>
        <w:rPr>
          <w:rFonts w:hint="eastAsia" w:eastAsia="宋体" w:cs="Times New Roman"/>
          <w:sz w:val="24"/>
          <w:szCs w:val="24"/>
          <w:lang w:val="en-US" w:eastAsia="zh-CN"/>
        </w:rPr>
        <w:t>11</w:t>
      </w:r>
      <w:r>
        <w:rPr>
          <w:rFonts w:hint="eastAsia" w:ascii="Times New Roman" w:hAnsi="Times New Roman" w:eastAsia="宋体" w:cs="Times New Roman"/>
          <w:sz w:val="24"/>
          <w:szCs w:val="24"/>
        </w:rPr>
        <w:t>月</w:t>
      </w:r>
      <w:r>
        <w:rPr>
          <w:rFonts w:ascii="Times New Roman" w:hAnsi="Times New Roman" w:eastAsia="宋体" w:cs="Times New Roman"/>
          <w:sz w:val="24"/>
          <w:szCs w:val="24"/>
        </w:rPr>
        <w:t>2</w:t>
      </w:r>
      <w:r>
        <w:rPr>
          <w:rFonts w:hint="eastAsia" w:eastAsia="宋体" w:cs="Times New Roman"/>
          <w:sz w:val="24"/>
          <w:szCs w:val="24"/>
          <w:lang w:val="en-US" w:eastAsia="zh-CN"/>
        </w:rPr>
        <w:t>4</w:t>
      </w:r>
      <w:r>
        <w:rPr>
          <w:rFonts w:hint="eastAsia" w:ascii="Times New Roman" w:hAnsi="Times New Roman" w:eastAsia="宋体" w:cs="Times New Roman"/>
          <w:sz w:val="24"/>
          <w:szCs w:val="24"/>
        </w:rPr>
        <w:t>日，根据生态环境部《清洁生产审核评估与验收指南》等有关规定，山东福泉环保工程有限公司组织专家对</w:t>
      </w:r>
      <w:r>
        <w:rPr>
          <w:rFonts w:hint="eastAsia" w:eastAsia="宋体" w:cs="Times New Roman"/>
          <w:sz w:val="24"/>
          <w:szCs w:val="24"/>
          <w:lang w:eastAsia="zh-CN"/>
        </w:rPr>
        <w:t>沂南华盛矿产实业有限公司</w:t>
      </w:r>
      <w:r>
        <w:rPr>
          <w:rFonts w:hint="eastAsia" w:ascii="Times New Roman" w:hAnsi="Times New Roman" w:eastAsia="宋体" w:cs="Times New Roman"/>
          <w:sz w:val="24"/>
          <w:szCs w:val="24"/>
        </w:rPr>
        <w:t>进行了清洁生产审核评估，专家组在听取汇报、核查有关资料及质询后，提出修改意见。公司根据专家意见修改完善了报告，实施了中高费方案。</w:t>
      </w:r>
    </w:p>
    <w:p>
      <w:pPr>
        <w:adjustRightInd w:val="0"/>
        <w:snapToGrid w:val="0"/>
        <w:spacing w:before="156" w:before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202</w:t>
      </w:r>
      <w:r>
        <w:rPr>
          <w:rFonts w:ascii="Times New Roman" w:hAnsi="Times New Roman" w:eastAsia="宋体" w:cs="Times New Roman"/>
          <w:sz w:val="24"/>
          <w:szCs w:val="24"/>
        </w:rPr>
        <w:t>2</w:t>
      </w:r>
      <w:r>
        <w:rPr>
          <w:rFonts w:hint="eastAsia" w:ascii="Times New Roman" w:hAnsi="Times New Roman" w:eastAsia="宋体" w:cs="Times New Roman"/>
          <w:sz w:val="24"/>
          <w:szCs w:val="24"/>
        </w:rPr>
        <w:t>年1</w:t>
      </w:r>
      <w:r>
        <w:rPr>
          <w:rFonts w:hint="eastAsia" w:eastAsia="宋体" w:cs="Times New Roman"/>
          <w:sz w:val="24"/>
          <w:szCs w:val="24"/>
          <w:lang w:val="en-US" w:eastAsia="zh-CN"/>
        </w:rPr>
        <w:t>2</w:t>
      </w:r>
      <w:r>
        <w:rPr>
          <w:rFonts w:hint="eastAsia" w:ascii="Times New Roman" w:hAnsi="Times New Roman" w:eastAsia="宋体" w:cs="Times New Roman"/>
          <w:sz w:val="24"/>
          <w:szCs w:val="24"/>
        </w:rPr>
        <w:t>月</w:t>
      </w:r>
      <w:r>
        <w:rPr>
          <w:rFonts w:hint="eastAsia" w:eastAsia="宋体" w:cs="Times New Roman"/>
          <w:sz w:val="24"/>
          <w:szCs w:val="24"/>
          <w:lang w:val="en-US" w:eastAsia="zh-CN"/>
        </w:rPr>
        <w:t>16</w:t>
      </w:r>
      <w:r>
        <w:rPr>
          <w:rFonts w:hint="eastAsia" w:ascii="Times New Roman" w:hAnsi="Times New Roman" w:eastAsia="宋体" w:cs="Times New Roman"/>
          <w:sz w:val="24"/>
          <w:szCs w:val="24"/>
        </w:rPr>
        <w:t>日，山东福泉环保工程有限公司组织专家对</w:t>
      </w:r>
      <w:r>
        <w:rPr>
          <w:rFonts w:hint="eastAsia" w:eastAsia="宋体" w:cs="Times New Roman"/>
          <w:sz w:val="24"/>
          <w:szCs w:val="24"/>
          <w:lang w:eastAsia="zh-CN"/>
        </w:rPr>
        <w:t>沂南华盛矿产实业有限公司</w:t>
      </w:r>
      <w:r>
        <w:rPr>
          <w:rFonts w:hint="eastAsia" w:ascii="Times New Roman" w:hAnsi="Times New Roman" w:eastAsia="宋体" w:cs="Times New Roman"/>
          <w:sz w:val="24"/>
          <w:szCs w:val="24"/>
        </w:rPr>
        <w:t>进行了清洁生产审核验收。与会代表勘查企业现场并听取企业的汇报后，经认真讨论、审议，形成验收意见如下：本次审核达到国家环保部《重点企业清洁生产审核评估、验收实施指南》的相关要求，同意现场通过验收，报告修改达到要求后通过评估验收。</w:t>
      </w:r>
    </w:p>
    <w:p>
      <w:pPr>
        <w:adjustRightInd w:val="0"/>
        <w:snapToGrid w:val="0"/>
        <w:spacing w:beforeLines="-2147483648"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清洁生产是一个持续的过程，公司今后应继续牢固树立清洁生产意识，将清洁生产作为日常管理内容的一部分，认真总结审核工作中取得的经验，不断汲取清洁生产的新知识、新技术、新思路，应用于日常的工作岗位上，在节能、降耗、减污、增效方面做出更大的贡献。</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480"/>
      </w:pPr>
      <w:r>
        <w:separator/>
      </w:r>
    </w:p>
  </w:footnote>
  <w:footnote w:type="continuationSeparator" w:id="1">
    <w:p>
      <w:pPr>
        <w:spacing w:before="0" w:after="0"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4ZDJhOTdiZTk3MTk1NzM2NjUxZDYyMjFhN2Q1NWEifQ=="/>
  </w:docVars>
  <w:rsids>
    <w:rsidRoot w:val="4F076CD3"/>
    <w:rsid w:val="44A60A5D"/>
    <w:rsid w:val="4F076CD3"/>
    <w:rsid w:val="5DB75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beforeLines="50" w:line="360" w:lineRule="auto"/>
      <w:ind w:firstLine="200" w:firstLineChars="200"/>
      <w:jc w:val="both"/>
    </w:pPr>
    <w:rPr>
      <w:rFonts w:ascii="Times New Roman" w:hAnsi="Times New Roman" w:eastAsia="仿宋_GB2312" w:cs="Times New Roman"/>
      <w:kern w:val="2"/>
      <w:sz w:val="24"/>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li_正文"/>
    <w:qFormat/>
    <w:uiPriority w:val="0"/>
    <w:pPr>
      <w:widowControl w:val="0"/>
      <w:ind w:firstLine="200" w:firstLineChars="200"/>
      <w:jc w:val="left"/>
    </w:pPr>
    <w:rPr>
      <w:rFonts w:ascii="Calibri" w:hAnsi="Calibri" w:eastAsiaTheme="minorEastAsia" w:cstheme="minorBidi"/>
      <w:kern w:val="2"/>
      <w:sz w:val="28"/>
      <w:szCs w:val="2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1979</Words>
  <Characters>2231</Characters>
  <Lines>0</Lines>
  <Paragraphs>0</Paragraphs>
  <TotalTime>3</TotalTime>
  <ScaleCrop>false</ScaleCrop>
  <LinksUpToDate>false</LinksUpToDate>
  <CharactersWithSpaces>2349</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2023-04-24T08:47:00Z</dcterms:created>
  <dc:creator>李引</dc:creator>
  <cp:lastModifiedBy>李引</cp:lastModifiedBy>
  <dcterms:modified xsi:type="dcterms:W3CDTF">2023-05-25T07:13:14Z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CB85BBC608184E1BBAF22B42D012C258_13</vt:lpwstr>
  </property>
</Properties>
</file>