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贵州省道真县新民铝土</w:t>
            </w:r>
            <w:bookmarkStart w:id="0" w:name="_GoBack"/>
            <w:bookmarkEnd w:id="0"/>
            <w:r>
              <w:rPr>
                <w:rFonts w:hint="eastAsia" w:ascii="宋体" w:hAnsi="宋体" w:eastAsia="宋体"/>
                <w:sz w:val="21"/>
                <w:szCs w:val="21"/>
                <w:lang w:val="en-US" w:eastAsia="zh-CN"/>
              </w:rPr>
              <w:t>矿（变更）</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2FjZGMyZmYxMmU4MzJhOGMyYzgwNGUzZDgxMmQifQ=="/>
  </w:docVars>
  <w:rsids>
    <w:rsidRoot w:val="44EB321A"/>
    <w:rsid w:val="0AD43B1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阿屿</cp:lastModifiedBy>
  <dcterms:modified xsi:type="dcterms:W3CDTF">2022-11-24T02:57:14Z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6FA0D1A5723E46FAA8973757B134CB7F</vt:lpwstr>
  </property>
</Properties>
</file>